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keepNext/>
        <w:tabs>
          <w:tab w:leader="none" w:pos="8091" w:val="left"/>
        </w:tabs>
        <w:overflowPunct w:val="true"/>
        <w:ind w:hanging="0" w:left="720" w:right="935"/>
        <w:jc w:val="center"/>
      </w:pPr>
      <w:r>
        <w:rPr>
          <w:b/>
          <w:lang w:eastAsia="en-US"/>
        </w:rPr>
        <w:t>Ау</w:t>
      </w:r>
      <w:r>
        <w:rPr>
          <w:b/>
          <w:bCs/>
          <w:lang w:eastAsia="en-US"/>
        </w:rPr>
        <w:t>диторський висновок (звіт незалежного аудитора) щодо фінансової звітності Публічного Акціонерного Товариства “Завод “Тіра”</w:t>
      </w:r>
    </w:p>
    <w:p>
      <w:pPr>
        <w:pStyle w:val="style0"/>
        <w:overflowPunct w:val="true"/>
        <w:ind w:firstLine="720" w:left="0" w:right="0"/>
        <w:jc w:val="both"/>
      </w:pPr>
      <w:r>
        <w:rPr>
          <w:b/>
          <w:sz w:val="24"/>
          <w:szCs w:val="24"/>
          <w:lang w:eastAsia="en-US"/>
        </w:rPr>
        <w:t xml:space="preserve">1. Адресат: власники цінних паперів, наглядова рада та правління емітента </w:t>
      </w:r>
    </w:p>
    <w:p>
      <w:pPr>
        <w:pStyle w:val="style0"/>
        <w:overflowPunct w:val="true"/>
        <w:ind w:firstLine="720" w:left="0" w:right="0"/>
      </w:pPr>
      <w:r>
        <w:rPr>
          <w:b/>
          <w:sz w:val="24"/>
          <w:szCs w:val="24"/>
          <w:lang w:eastAsia="en-US"/>
        </w:rPr>
        <w:t>2. Вступний параграф</w:t>
      </w:r>
    </w:p>
    <w:p>
      <w:pPr>
        <w:pStyle w:val="style0"/>
        <w:overflowPunct w:val="true"/>
        <w:ind w:firstLine="720" w:left="0" w:right="0"/>
      </w:pPr>
      <w:r>
        <w:rPr>
          <w:b/>
          <w:sz w:val="24"/>
          <w:szCs w:val="24"/>
          <w:lang w:eastAsia="en-US"/>
        </w:rPr>
        <w:t>2.1.1. Основні відомості про емітента</w:t>
      </w:r>
    </w:p>
    <w:p>
      <w:pPr>
        <w:pStyle w:val="style0"/>
        <w:ind w:firstLine="708" w:left="0" w:right="0"/>
        <w:jc w:val="both"/>
      </w:pPr>
      <w:r>
        <w:rPr>
          <w:b/>
          <w:sz w:val="24"/>
          <w:szCs w:val="24"/>
          <w:lang w:eastAsia="en-US"/>
        </w:rPr>
        <w:t xml:space="preserve">Публічне Акціонерне Товариство </w:t>
      </w:r>
      <w:r>
        <w:rPr>
          <w:b/>
          <w:bCs/>
          <w:sz w:val="24"/>
          <w:szCs w:val="24"/>
          <w:lang w:eastAsia="en-US"/>
        </w:rPr>
        <w:t>“Завод “Тіра”, код за ЄДРПОУ 14309050</w:t>
      </w:r>
      <w:r>
        <w:rPr>
          <w:b/>
          <w:sz w:val="24"/>
          <w:szCs w:val="24"/>
          <w:lang w:eastAsia="en-US"/>
        </w:rPr>
        <w:t xml:space="preserve">, </w:t>
      </w:r>
      <w:r>
        <w:rPr>
          <w:b/>
          <w:bCs/>
          <w:sz w:val="24"/>
          <w:szCs w:val="24"/>
          <w:lang w:eastAsia="en-US"/>
        </w:rPr>
        <w:t xml:space="preserve">місцезнаходження </w:t>
      </w:r>
      <w:r>
        <w:rPr>
          <w:b/>
          <w:bCs/>
          <w:sz w:val="24"/>
          <w:szCs w:val="24"/>
          <w:lang w:eastAsia="en-US" w:val="ru-RU"/>
        </w:rPr>
        <w:t xml:space="preserve">вул. </w:t>
      </w:r>
      <w:r>
        <w:rPr>
          <w:b/>
          <w:bCs/>
          <w:sz w:val="24"/>
          <w:szCs w:val="24"/>
          <w:lang w:eastAsia="en-US"/>
        </w:rPr>
        <w:t>Кишинівська 32</w:t>
      </w:r>
      <w:r>
        <w:rPr>
          <w:b/>
          <w:bCs/>
          <w:sz w:val="24"/>
          <w:szCs w:val="24"/>
          <w:lang w:eastAsia="en-US" w:val="ru-RU"/>
        </w:rPr>
        <w:t xml:space="preserve">, </w:t>
      </w:r>
      <w:r>
        <w:rPr>
          <w:b/>
          <w:bCs/>
          <w:sz w:val="24"/>
          <w:szCs w:val="24"/>
          <w:lang w:eastAsia="en-US"/>
        </w:rPr>
        <w:t>м</w:t>
      </w:r>
      <w:r>
        <w:rPr>
          <w:b/>
          <w:bCs/>
          <w:sz w:val="24"/>
          <w:szCs w:val="24"/>
          <w:lang w:eastAsia="en-US" w:val="ru-RU"/>
        </w:rPr>
        <w:t xml:space="preserve">. </w:t>
      </w:r>
      <w:r>
        <w:rPr>
          <w:b/>
          <w:bCs/>
          <w:sz w:val="24"/>
          <w:szCs w:val="24"/>
          <w:lang w:eastAsia="en-US"/>
        </w:rPr>
        <w:t xml:space="preserve">Білгород-Дністровський </w:t>
      </w:r>
      <w:r>
        <w:rPr>
          <w:b/>
          <w:bCs/>
          <w:sz w:val="24"/>
          <w:szCs w:val="24"/>
          <w:lang w:eastAsia="en-US" w:val="ru-RU"/>
        </w:rPr>
        <w:t>Одес</w:t>
      </w:r>
      <w:r>
        <w:rPr>
          <w:b/>
          <w:bCs/>
          <w:sz w:val="24"/>
          <w:szCs w:val="24"/>
          <w:lang w:eastAsia="en-US"/>
        </w:rPr>
        <w:t>ької обл.</w:t>
      </w:r>
      <w:r>
        <w:rPr>
          <w:b/>
          <w:bCs/>
          <w:sz w:val="24"/>
          <w:szCs w:val="24"/>
          <w:lang w:eastAsia="en-US" w:val="ru-RU"/>
        </w:rPr>
        <w:t>, 6</w:t>
      </w:r>
      <w:r>
        <w:rPr>
          <w:b/>
          <w:bCs/>
          <w:sz w:val="24"/>
          <w:szCs w:val="24"/>
          <w:lang w:eastAsia="en-US"/>
        </w:rPr>
        <w:t xml:space="preserve">7700, тел. 04849-22777, електронна адреса </w:t>
      </w:r>
      <w:hyperlink r:id="rId2">
        <w:r>
          <w:rPr>
            <w:rStyle w:val="style17"/>
            <w:b/>
            <w:color w:val="0260D0"/>
            <w:sz w:val="24"/>
            <w:szCs w:val="24"/>
            <w:lang w:eastAsia="uk-UA"/>
          </w:rPr>
          <w:t>oao-tira@mail.ru</w:t>
        </w:r>
      </w:hyperlink>
      <w:r>
        <w:rPr>
          <w:b/>
          <w:color w:val="000000"/>
          <w:sz w:val="24"/>
          <w:szCs w:val="24"/>
          <w:lang w:eastAsia="uk-UA"/>
        </w:rPr>
        <w:t xml:space="preserve"> , </w:t>
      </w:r>
      <w:r>
        <w:rPr>
          <w:b/>
          <w:bCs/>
          <w:sz w:val="24"/>
          <w:szCs w:val="24"/>
          <w:lang w:eastAsia="en-US"/>
        </w:rPr>
        <w:t>дата первинної державної реєстрації (як відкрите акціонерне товариство) – 26.05. 1995 р., дата реєстрації публічним акціонерним товариством – 05.12. 2011 р., чисельність акціонерів - 82</w:t>
      </w:r>
      <w:r>
        <w:rPr>
          <w:b/>
          <w:bCs/>
          <w:sz w:val="24"/>
          <w:szCs w:val="24"/>
          <w:lang w:eastAsia="en-US" w:val="ru-RU"/>
        </w:rPr>
        <w:t>3</w:t>
      </w:r>
      <w:r>
        <w:rPr>
          <w:b/>
          <w:bCs/>
          <w:sz w:val="24"/>
          <w:szCs w:val="24"/>
          <w:lang w:eastAsia="en-US"/>
        </w:rPr>
        <w:t xml:space="preserve">, чисельність працівників </w:t>
      </w:r>
      <w:r>
        <w:rPr>
          <w:b/>
          <w:bCs/>
          <w:color w:val="FF0000"/>
          <w:sz w:val="24"/>
          <w:szCs w:val="24"/>
          <w:lang w:eastAsia="en-US"/>
        </w:rPr>
        <w:t>- 46</w:t>
      </w:r>
    </w:p>
    <w:p>
      <w:pPr>
        <w:pStyle w:val="style0"/>
        <w:overflowPunct w:val="true"/>
      </w:pPr>
      <w:r>
        <w:rPr>
          <w:b/>
          <w:sz w:val="24"/>
          <w:szCs w:val="24"/>
          <w:lang w:eastAsia="en-US"/>
        </w:rPr>
        <w:tab/>
        <w:t>2.1.2. Опис аудиторської перевірки (звіт щодо вимог законодавчих та нормативних актів)</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jc w:val="both"/>
      </w:pPr>
      <w:r>
        <w:rPr>
          <w:rFonts w:ascii="Courier New" w:cs="Courier New" w:hAnsi="Courier New"/>
          <w:b/>
          <w:color w:val="000000"/>
          <w:sz w:val="24"/>
          <w:szCs w:val="24"/>
          <w:lang w:eastAsia="uk-UA"/>
        </w:rPr>
        <w:tab/>
      </w:r>
      <w:r>
        <w:rPr>
          <w:b/>
          <w:color w:val="000000"/>
          <w:sz w:val="24"/>
          <w:szCs w:val="24"/>
          <w:lang w:eastAsia="uk-UA"/>
        </w:rPr>
        <w:t xml:space="preserve">Нами відповідно до Міжнародних стандартів аудиту та </w:t>
      </w:r>
      <w:r>
        <w:rPr>
          <w:b/>
          <w:sz w:val="24"/>
          <w:szCs w:val="24"/>
          <w:lang w:eastAsia="uk-UA"/>
        </w:rPr>
        <w:t>Вимог до аудиторського висновку при розкритті інформації емітентами цінних паперів (крім емітентів облігацій місцевої позики), затверджених Державною комісією з цінних паперів та фондового ринку рішенням від 29.09. 2011 р. № 1360 та зареєстрованих Міністерством юстиції України 28.11. 2011 р. за № 1358/20096, проведено аудит повного пакету фінансової звітності Публічного</w:t>
      </w:r>
      <w:r>
        <w:rPr>
          <w:b/>
          <w:sz w:val="24"/>
          <w:szCs w:val="24"/>
          <w:lang w:eastAsia="en-US"/>
        </w:rPr>
        <w:t xml:space="preserve"> акціонерного товариства </w:t>
      </w:r>
      <w:r>
        <w:rPr>
          <w:b/>
          <w:bCs/>
          <w:sz w:val="24"/>
          <w:szCs w:val="24"/>
          <w:lang w:eastAsia="en-US"/>
        </w:rPr>
        <w:t xml:space="preserve">“Завод “Тіра” в складі </w:t>
      </w:r>
      <w:r>
        <w:rPr>
          <w:b/>
          <w:bCs/>
          <w:sz w:val="24"/>
          <w:szCs w:val="24"/>
        </w:rPr>
        <w:t>Балансу (Звіту про фінансовий стан) на 31.12. 2013 р., Звіту про фінансові результати (Звіту про сукупний дохід) за 2013 р., Звіту про рух грошових коштів (за прямим методом) за 2013 р. та Звіту про власний капітал за 2013 р. а також пояснювальних Приміток до цієї звітності</w:t>
      </w:r>
      <w:r>
        <w:rPr>
          <w:b/>
          <w:bCs/>
          <w:sz w:val="24"/>
          <w:szCs w:val="24"/>
          <w:lang w:eastAsia="en-US"/>
        </w:rPr>
        <w:t>.</w:t>
      </w:r>
    </w:p>
    <w:p>
      <w:pPr>
        <w:pStyle w:val="style0"/>
        <w:tabs>
          <w:tab w:leader="none" w:pos="8244" w:val="left"/>
          <w:tab w:leader="none" w:pos="8364" w:val="left"/>
          <w:tab w:leader="none" w:pos="9160" w:val="left"/>
        </w:tabs>
        <w:overflowPunct w:val="true"/>
        <w:ind w:firstLine="709" w:left="0" w:right="141"/>
        <w:jc w:val="both"/>
      </w:pPr>
      <w:r>
        <w:rPr>
          <w:b/>
          <w:bCs/>
          <w:sz w:val="24"/>
          <w:szCs w:val="24"/>
          <w:lang w:eastAsia="en-US"/>
        </w:rPr>
        <w:t>Концептуальною основою для складання фінансових звітів товариства бул</w:t>
      </w:r>
      <w:r>
        <w:rPr>
          <w:b/>
          <w:sz w:val="24"/>
          <w:szCs w:val="24"/>
          <w:lang w:eastAsia="en-US"/>
        </w:rPr>
        <w:t xml:space="preserve">а облікова політика (відповідно до вимог статті 1 Закону України „Про бухгалтерський облік та фінансову звітність” та Міжнародного стандарту бухгалтерського обліку 8 „Облікові політики, зміни в облікових політиках та помилки”), як сукупність принципів, методів і процедур, що використовуються товариством в поточному обліку та для складання і подання фінансової звітності. Вона була визначена наказом по товариству </w:t>
      </w:r>
      <w:r>
        <w:rPr>
          <w:b/>
          <w:sz w:val="24"/>
          <w:szCs w:val="24"/>
        </w:rPr>
        <w:t>від 02.01. 2011 р. № 1 та протягом 2011-2013 р. залишалась незмінною</w:t>
      </w:r>
      <w:r>
        <w:rPr>
          <w:b/>
          <w:sz w:val="24"/>
          <w:szCs w:val="24"/>
          <w:lang w:eastAsia="en-US"/>
        </w:rPr>
        <w:t xml:space="preserve">. </w:t>
      </w:r>
    </w:p>
    <w:p>
      <w:pPr>
        <w:pStyle w:val="style0"/>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pPr>
      <w:r>
        <w:rPr>
          <w:b/>
          <w:sz w:val="24"/>
          <w:szCs w:val="24"/>
          <w:lang w:eastAsia="en-US"/>
        </w:rPr>
        <w:tab/>
        <w:t>2.2. В</w:t>
      </w:r>
      <w:r>
        <w:rPr>
          <w:b/>
          <w:color w:val="000000"/>
          <w:sz w:val="24"/>
          <w:szCs w:val="24"/>
          <w:lang w:eastAsia="uk-UA"/>
        </w:rPr>
        <w:t xml:space="preserve">ідповідальність  управлінського персоналу за підготовку та достовірне подання фінансових звітів </w:t>
      </w:r>
    </w:p>
    <w:p>
      <w:pPr>
        <w:pStyle w:val="style0"/>
        <w:tabs>
          <w:tab w:leader="none" w:pos="8364" w:val="left"/>
        </w:tabs>
        <w:overflowPunct w:val="true"/>
        <w:ind w:firstLine="709" w:left="0" w:right="141"/>
        <w:jc w:val="both"/>
      </w:pPr>
      <w:r>
        <w:rPr>
          <w:b/>
          <w:sz w:val="24"/>
          <w:szCs w:val="24"/>
        </w:rPr>
        <w:t xml:space="preserve">Управлінський персонал товариства несе відповідальність </w:t>
      </w:r>
      <w:r>
        <w:rPr>
          <w:rFonts w:eastAsia="Calibri"/>
          <w:b/>
          <w:sz w:val="24"/>
          <w:szCs w:val="24"/>
          <w:lang w:eastAsia="en-US"/>
        </w:rPr>
        <w:t>за:</w:t>
      </w:r>
    </w:p>
    <w:p>
      <w:pPr>
        <w:pStyle w:val="style0"/>
        <w:spacing w:line="276" w:lineRule="auto"/>
        <w:jc w:val="both"/>
      </w:pPr>
      <w:r>
        <w:rPr>
          <w:rFonts w:eastAsia="Calibri"/>
          <w:b/>
          <w:sz w:val="24"/>
          <w:szCs w:val="24"/>
          <w:lang w:eastAsia="en-US"/>
        </w:rPr>
        <w:tab/>
        <w:t>- вибір належних принципів бухгалтерського обліку і їх послідовне вживання;</w:t>
      </w:r>
    </w:p>
    <w:p>
      <w:pPr>
        <w:pStyle w:val="style0"/>
        <w:spacing w:line="276" w:lineRule="auto"/>
        <w:jc w:val="both"/>
      </w:pPr>
      <w:r>
        <w:rPr>
          <w:rFonts w:eastAsia="Calibri"/>
          <w:b/>
          <w:sz w:val="24"/>
          <w:szCs w:val="24"/>
          <w:lang w:eastAsia="en-US"/>
        </w:rPr>
        <w:tab/>
        <w:t>- застосування обґрунтованих облікових оцінок  і розрахунків;</w:t>
      </w:r>
    </w:p>
    <w:p>
      <w:pPr>
        <w:pStyle w:val="style0"/>
        <w:spacing w:line="276" w:lineRule="auto"/>
        <w:ind w:firstLine="708" w:left="0" w:right="0"/>
        <w:jc w:val="both"/>
      </w:pPr>
      <w:r>
        <w:rPr>
          <w:rFonts w:eastAsia="Calibri"/>
          <w:b/>
          <w:sz w:val="24"/>
          <w:szCs w:val="24"/>
          <w:lang w:eastAsia="en-US"/>
        </w:rPr>
        <w:t>- дотримання вимог Міжнародних стандартів фінансової звітності (далі МСФЗ) або розкриття всіх істотних відхилень від МСФЗ в примітках до  фінансової звітності товариства;</w:t>
      </w:r>
    </w:p>
    <w:p>
      <w:pPr>
        <w:pStyle w:val="style0"/>
        <w:spacing w:line="276" w:lineRule="auto"/>
        <w:ind w:firstLine="708" w:left="0" w:right="0"/>
        <w:jc w:val="both"/>
      </w:pPr>
      <w:r>
        <w:rPr>
          <w:rFonts w:eastAsia="Calibri"/>
          <w:b/>
          <w:sz w:val="24"/>
          <w:szCs w:val="24"/>
          <w:lang w:eastAsia="en-US"/>
        </w:rPr>
        <w:t>- підготовку фінансової звітності згідно МСФЗ, виходячи з допущення, що товариство продовжуватиме свою діяльність в осяжному майбутньому, за винятком випадків, коли таке</w:t>
      </w:r>
      <w:r>
        <w:rPr>
          <w:rFonts w:ascii="Calibri" w:eastAsia="Calibri" w:hAnsi="Calibri"/>
          <w:b/>
          <w:sz w:val="22"/>
          <w:szCs w:val="22"/>
          <w:lang w:eastAsia="en-US"/>
        </w:rPr>
        <w:t xml:space="preserve"> </w:t>
      </w:r>
      <w:r>
        <w:rPr>
          <w:rFonts w:eastAsia="Calibri"/>
          <w:b/>
          <w:sz w:val="24"/>
          <w:szCs w:val="24"/>
          <w:lang w:eastAsia="en-US"/>
        </w:rPr>
        <w:t>припущення не буде правомірним;</w:t>
      </w:r>
    </w:p>
    <w:p>
      <w:pPr>
        <w:pStyle w:val="style0"/>
        <w:spacing w:line="276" w:lineRule="auto"/>
        <w:ind w:firstLine="708" w:left="0" w:right="0"/>
        <w:jc w:val="both"/>
      </w:pPr>
      <w:r>
        <w:rPr>
          <w:rFonts w:eastAsia="Calibri"/>
          <w:b/>
          <w:sz w:val="24"/>
          <w:szCs w:val="24"/>
          <w:lang w:eastAsia="en-US"/>
        </w:rPr>
        <w:t>- облік і розкриття у  фінансовій звітності всіх подій після дати балансу, які вимагають коригування або розкриття;</w:t>
      </w:r>
    </w:p>
    <w:p>
      <w:pPr>
        <w:pStyle w:val="style0"/>
        <w:spacing w:line="276" w:lineRule="auto"/>
        <w:ind w:firstLine="708" w:left="0" w:right="0"/>
        <w:jc w:val="both"/>
      </w:pPr>
      <w:r>
        <w:rPr>
          <w:rFonts w:eastAsia="Calibri"/>
          <w:b/>
          <w:sz w:val="24"/>
          <w:szCs w:val="24"/>
          <w:lang w:eastAsia="en-US"/>
        </w:rPr>
        <w:t>- розкриття всіх претензій у зв'язку з судовими позовами, які були, або, можливо будуть в найближчому майбутньому;</w:t>
      </w:r>
    </w:p>
    <w:p>
      <w:pPr>
        <w:pStyle w:val="style0"/>
        <w:spacing w:line="276" w:lineRule="auto"/>
        <w:ind w:firstLine="708" w:left="0" w:right="0"/>
        <w:jc w:val="both"/>
      </w:pPr>
      <w:r>
        <w:rPr>
          <w:rFonts w:eastAsia="Calibri"/>
          <w:b/>
          <w:sz w:val="24"/>
          <w:szCs w:val="24"/>
          <w:lang w:eastAsia="en-US"/>
        </w:rPr>
        <w:t>- достовірне розкриття у фінансовій звітності інформації про всі надані кредити або гарантії від імені керівництва;</w:t>
      </w:r>
    </w:p>
    <w:p>
      <w:pPr>
        <w:pStyle w:val="style0"/>
        <w:spacing w:line="276" w:lineRule="auto"/>
        <w:ind w:firstLine="708" w:left="0" w:right="0"/>
        <w:jc w:val="both"/>
      </w:pPr>
      <w:r>
        <w:rPr>
          <w:rFonts w:eastAsia="Calibri"/>
          <w:b/>
          <w:sz w:val="24"/>
          <w:szCs w:val="24"/>
          <w:lang w:eastAsia="en-US"/>
        </w:rPr>
        <w:t>- розробку, впровадження і забезпечення функціонування ефективної системи внутрішнього контролю в товаристві;</w:t>
      </w:r>
    </w:p>
    <w:p>
      <w:pPr>
        <w:pStyle w:val="style0"/>
        <w:spacing w:line="276" w:lineRule="auto"/>
        <w:ind w:firstLine="708" w:left="0" w:right="0"/>
        <w:jc w:val="both"/>
      </w:pPr>
      <w:r>
        <w:rPr>
          <w:rFonts w:eastAsia="Calibri"/>
          <w:b/>
          <w:sz w:val="24"/>
          <w:szCs w:val="24"/>
          <w:lang w:eastAsia="en-US"/>
        </w:rPr>
        <w:t>- вживання заходів в межах своєї компетенції для захисту активів товариства;</w:t>
      </w:r>
    </w:p>
    <w:p>
      <w:pPr>
        <w:pStyle w:val="style0"/>
        <w:spacing w:line="276" w:lineRule="auto"/>
        <w:ind w:firstLine="708" w:left="0" w:right="0"/>
        <w:jc w:val="both"/>
      </w:pPr>
      <w:r>
        <w:rPr>
          <w:rFonts w:eastAsia="Calibri"/>
          <w:b/>
          <w:sz w:val="24"/>
          <w:szCs w:val="24"/>
          <w:lang w:eastAsia="en-US"/>
        </w:rPr>
        <w:t>- виявлення і запобігання фактам шахрайства і інших зловживань.</w:t>
      </w:r>
    </w:p>
    <w:p>
      <w:pPr>
        <w:pStyle w:val="style0"/>
        <w:tabs>
          <w:tab w:leader="none" w:pos="8364" w:val="left"/>
        </w:tabs>
        <w:overflowPunct w:val="true"/>
        <w:ind w:firstLine="709" w:left="0" w:right="141"/>
        <w:jc w:val="both"/>
      </w:pPr>
      <w:r>
        <w:rPr>
          <w:b/>
          <w:color w:val="000000"/>
          <w:sz w:val="24"/>
          <w:szCs w:val="24"/>
          <w:lang w:eastAsia="uk-UA"/>
        </w:rPr>
        <w:t>2.3. Відповідальність аудитора за надання висновку стосовно фінансової звітності</w:t>
      </w:r>
    </w:p>
    <w:p>
      <w:pPr>
        <w:pStyle w:val="style0"/>
        <w:tabs>
          <w:tab w:leader="none" w:pos="8364" w:val="left"/>
        </w:tabs>
        <w:overflowPunct w:val="true"/>
        <w:ind w:firstLine="709" w:left="0" w:right="141"/>
        <w:jc w:val="both"/>
      </w:pPr>
      <w:r>
        <w:rPr>
          <w:b/>
          <w:color w:val="000000"/>
          <w:sz w:val="24"/>
          <w:szCs w:val="24"/>
          <w:lang w:eastAsia="uk-UA"/>
        </w:rPr>
        <w:t xml:space="preserve">Нашою відповідальністю є висловлення думки щодо зазначеної фінансової звітності на основі результатів проведеного нами аудиту. Аудит здійснено відповідно до положень Міжнародних стандартів аудиту, які вимагають від нас дотримання відповідних етичних вимог, а також планування й виконання аудиту для отримання достатньої впевненості, що фінансова звітність не містить суттєвих перекручень та викривлень. </w:t>
      </w:r>
    </w:p>
    <w:p>
      <w:pPr>
        <w:pStyle w:val="style0"/>
        <w:tabs>
          <w:tab w:leader="none" w:pos="8364" w:val="left"/>
        </w:tabs>
        <w:overflowPunct w:val="true"/>
        <w:ind w:firstLine="709" w:left="0" w:right="141"/>
        <w:jc w:val="both"/>
      </w:pPr>
      <w:r>
        <w:rPr>
          <w:b/>
          <w:color w:val="000000"/>
          <w:sz w:val="24"/>
          <w:szCs w:val="24"/>
          <w:lang w:eastAsia="uk-UA"/>
        </w:rPr>
        <w:t>Аудит передбачає виконання аудиторських процедур для отримання аудиторських доказів стосовно сум і їх розкриття і фінансовій звітності. Вибір процедур визначається судженням аудитора, включно щодо оцінки ризиків суттєвих викривлень фінансової звітності внаслідок шахрайства або помилки. З метою застосування цих чи інших процедур при виконанні оцінки ризиків аудитором досліджуються заходи внутрішнього контролю, пов’язані з складанням та достовірним поданням акціонерним товариством фінансової звітності, що надає достовірну та справедливу інформацію. Аудит включає також оцінку відповідності використаної облікової політики, прийнятність виконаних управлінським персоналом облікових оцінок та оцінку загального подання фінансової звітності.</w:t>
      </w:r>
    </w:p>
    <w:p>
      <w:pPr>
        <w:pStyle w:val="style0"/>
        <w:tabs>
          <w:tab w:leader="none" w:pos="8364" w:val="left"/>
        </w:tabs>
        <w:overflowPunct w:val="true"/>
        <w:ind w:firstLine="709" w:left="0" w:right="141"/>
        <w:jc w:val="both"/>
      </w:pPr>
      <w:r>
        <w:rPr>
          <w:b/>
          <w:color w:val="000000"/>
          <w:sz w:val="24"/>
          <w:szCs w:val="24"/>
          <w:lang w:eastAsia="uk-UA"/>
        </w:rPr>
        <w:t>Ми вважаємо, що отримали достатні та прийнятні аудиторські докази для висловлення нашої думки.</w:t>
      </w:r>
    </w:p>
    <w:p>
      <w:pPr>
        <w:pStyle w:val="style0"/>
        <w:tabs>
          <w:tab w:leader="none" w:pos="8364" w:val="left"/>
        </w:tabs>
        <w:overflowPunct w:val="true"/>
        <w:ind w:firstLine="709" w:left="0" w:right="141"/>
        <w:jc w:val="both"/>
      </w:pPr>
      <w:r>
        <w:rPr>
          <w:b/>
          <w:color w:val="000000"/>
          <w:sz w:val="24"/>
          <w:szCs w:val="24"/>
          <w:lang w:eastAsia="uk-UA"/>
        </w:rPr>
        <w:t>3. Модифікована аудиторська думка щодо повного комплекту фінансових звітів</w:t>
      </w:r>
    </w:p>
    <w:p>
      <w:pPr>
        <w:pStyle w:val="style0"/>
        <w:tabs>
          <w:tab w:leader="none" w:pos="8364" w:val="left"/>
        </w:tabs>
        <w:overflowPunct w:val="true"/>
        <w:ind w:firstLine="709" w:left="0" w:right="141"/>
        <w:jc w:val="both"/>
      </w:pPr>
      <w:r>
        <w:rPr>
          <w:b/>
          <w:color w:val="000000"/>
          <w:sz w:val="24"/>
          <w:szCs w:val="24"/>
          <w:lang w:eastAsia="uk-UA"/>
        </w:rPr>
        <w:t>3.1. Підстави для висловлення умовно-позитивної  модифікованої думки</w:t>
      </w:r>
      <w:r>
        <w:rPr>
          <w:rFonts w:ascii="Courier New" w:cs="Courier New" w:hAnsi="Courier New"/>
          <w:color w:val="000000"/>
          <w:sz w:val="21"/>
          <w:szCs w:val="21"/>
          <w:lang w:eastAsia="uk-UA"/>
        </w:rPr>
        <w:t xml:space="preserve">  </w:t>
      </w:r>
    </w:p>
    <w:p>
      <w:pPr>
        <w:pStyle w:val="style0"/>
        <w:tabs>
          <w:tab w:leader="none" w:pos="8364" w:val="left"/>
        </w:tabs>
        <w:overflowPunct w:val="true"/>
        <w:ind w:firstLine="709" w:left="0" w:right="141"/>
        <w:jc w:val="both"/>
      </w:pPr>
      <w:r>
        <w:rPr>
          <w:b/>
          <w:color w:val="000000"/>
          <w:sz w:val="24"/>
          <w:szCs w:val="24"/>
          <w:lang w:eastAsia="uk-UA"/>
        </w:rPr>
        <w:t>3.1.1. Обмеження обсягу роботи аудитора</w:t>
      </w:r>
    </w:p>
    <w:p>
      <w:pPr>
        <w:pStyle w:val="style0"/>
        <w:tabs>
          <w:tab w:leader="none" w:pos="8364" w:val="left"/>
        </w:tabs>
        <w:overflowPunct w:val="true"/>
        <w:ind w:firstLine="709" w:left="0" w:right="141"/>
        <w:jc w:val="both"/>
      </w:pPr>
      <w:r>
        <w:rPr>
          <w:b/>
          <w:color w:val="000000"/>
          <w:sz w:val="24"/>
          <w:szCs w:val="24"/>
          <w:lang w:eastAsia="uk-UA"/>
        </w:rPr>
        <w:t xml:space="preserve">Параграфом 4а Міжнародного стандарту аудиту </w:t>
      </w:r>
      <w:r>
        <w:rPr>
          <w:b/>
          <w:sz w:val="24"/>
          <w:szCs w:val="24"/>
          <w:lang w:eastAsia="uk-UA"/>
        </w:rPr>
        <w:t xml:space="preserve">501 </w:t>
      </w:r>
      <w:r>
        <w:rPr>
          <w:b/>
          <w:color w:val="000000"/>
          <w:sz w:val="24"/>
          <w:szCs w:val="24"/>
          <w:lang w:eastAsia="uk-UA"/>
        </w:rPr>
        <w:t>"</w:t>
      </w:r>
      <w:r>
        <w:rPr>
          <w:b/>
          <w:sz w:val="24"/>
          <w:szCs w:val="24"/>
          <w:lang w:eastAsia="uk-UA"/>
        </w:rPr>
        <w:t>Аудиторські докази – додаткові міркування щодо відібраних елементів</w:t>
      </w:r>
      <w:r>
        <w:rPr>
          <w:b/>
          <w:color w:val="000000"/>
          <w:sz w:val="24"/>
          <w:szCs w:val="24"/>
          <w:lang w:eastAsia="uk-UA"/>
        </w:rPr>
        <w:t>"</w:t>
      </w:r>
      <w:r>
        <w:rPr>
          <w:b/>
          <w:sz w:val="24"/>
          <w:szCs w:val="24"/>
          <w:lang w:eastAsia="uk-UA"/>
        </w:rPr>
        <w:t xml:space="preserve"> </w:t>
      </w:r>
      <w:r>
        <w:rPr>
          <w:b/>
          <w:color w:val="000000"/>
          <w:sz w:val="24"/>
          <w:szCs w:val="24"/>
          <w:lang w:eastAsia="uk-UA"/>
        </w:rPr>
        <w:t xml:space="preserve">передбачено: </w:t>
      </w:r>
      <w:r>
        <w:rPr>
          <w:b/>
          <w:sz w:val="24"/>
          <w:szCs w:val="24"/>
          <w:lang w:eastAsia="uk-UA"/>
        </w:rPr>
        <w:t xml:space="preserve">якщо запаси підприємства є суттєвими для фінансової звітності підприємства, аудитор має отримати достатні та прийнятні аудиторські докази щодо їх наявності і стану шляхом при інвентаризації. Якщо ж аудитор не має можливості отримати достатні та прийнятні аудиторські докази щодо наявності та стану запасів, він відповідно до п. 13 Міжнародного стандарту аудиту 705 </w:t>
      </w:r>
      <w:r>
        <w:rPr>
          <w:b/>
          <w:color w:val="000000"/>
          <w:sz w:val="24"/>
          <w:szCs w:val="24"/>
          <w:lang w:eastAsia="uk-UA"/>
        </w:rPr>
        <w:t>"</w:t>
      </w:r>
      <w:r>
        <w:rPr>
          <w:b/>
          <w:sz w:val="24"/>
          <w:szCs w:val="24"/>
          <w:lang w:eastAsia="uk-UA"/>
        </w:rPr>
        <w:t>Модифікації думки у звіті незалежного аудитора</w:t>
      </w:r>
      <w:r>
        <w:rPr>
          <w:b/>
          <w:color w:val="000000"/>
          <w:sz w:val="24"/>
          <w:szCs w:val="24"/>
          <w:lang w:eastAsia="uk-UA"/>
        </w:rPr>
        <w:t>"</w:t>
      </w:r>
      <w:r>
        <w:rPr>
          <w:b/>
          <w:sz w:val="24"/>
          <w:szCs w:val="24"/>
          <w:lang w:eastAsia="uk-UA"/>
        </w:rPr>
        <w:t xml:space="preserve"> не може підтвердити фінансову звітність підприємства – суб’єкта аудиту, а повинен висловити умовно-позитивну думку або відмовитись від висловлення думки щодо фінансової звітності. Аудитором в жовтні звітного року було повідомлено емітента цінних паперів про потребу залучення його до участі в річній інвентаризації, втім відповідного запрошення отримано не було.</w:t>
      </w:r>
    </w:p>
    <w:p>
      <w:pPr>
        <w:pStyle w:val="style0"/>
        <w:tabs>
          <w:tab w:leader="none" w:pos="8364" w:val="left"/>
        </w:tabs>
        <w:overflowPunct w:val="true"/>
        <w:ind w:firstLine="709" w:left="0" w:right="141"/>
        <w:jc w:val="both"/>
      </w:pPr>
      <w:r>
        <w:rPr>
          <w:b/>
          <w:color w:val="000000"/>
          <w:sz w:val="24"/>
          <w:szCs w:val="24"/>
          <w:lang w:eastAsia="uk-UA"/>
        </w:rPr>
        <w:t>3.1.2. Інші факти та обставини, які впливають на достовірність фінансової звітності</w:t>
      </w:r>
    </w:p>
    <w:p>
      <w:pPr>
        <w:pStyle w:val="style0"/>
        <w:tabs>
          <w:tab w:leader="none" w:pos="8364" w:val="left"/>
        </w:tabs>
        <w:overflowPunct w:val="true"/>
        <w:ind w:firstLine="709" w:left="0" w:right="141"/>
        <w:jc w:val="both"/>
      </w:pPr>
      <w:r>
        <w:rPr>
          <w:b/>
          <w:color w:val="000000"/>
          <w:sz w:val="24"/>
          <w:szCs w:val="24"/>
          <w:lang w:eastAsia="uk-UA"/>
        </w:rPr>
        <w:t>Станом на дату складання фінансової звітності в товаристві малась низка дебіторів та кредиторів, проте з деякими з них не здійснено підтвердження заборгованостей актами узгодження розрахунків, що воно може вплинути на  достовірність фінансової звітності</w:t>
      </w:r>
    </w:p>
    <w:p>
      <w:pPr>
        <w:pStyle w:val="style0"/>
        <w:tabs>
          <w:tab w:leader="none" w:pos="8364" w:val="left"/>
        </w:tabs>
        <w:overflowPunct w:val="true"/>
        <w:ind w:firstLine="709" w:left="0" w:right="141"/>
        <w:jc w:val="both"/>
      </w:pPr>
      <w:r>
        <w:rPr>
          <w:b/>
          <w:color w:val="000000"/>
          <w:sz w:val="24"/>
          <w:szCs w:val="24"/>
          <w:lang w:eastAsia="uk-UA"/>
        </w:rPr>
        <w:t>3.2. Умовно-позитивна думка</w:t>
      </w:r>
    </w:p>
    <w:p>
      <w:pPr>
        <w:pStyle w:val="style0"/>
        <w:overflowPunct w:val="true"/>
        <w:spacing w:after="0" w:before="100"/>
        <w:ind w:firstLine="709" w:left="0" w:right="-58"/>
        <w:jc w:val="both"/>
      </w:pPr>
      <w:r>
        <w:rPr>
          <w:b/>
          <w:color w:val="000000"/>
          <w:sz w:val="24"/>
          <w:szCs w:val="24"/>
          <w:lang w:eastAsia="uk-UA"/>
        </w:rPr>
        <w:t>На нашу думку, за винятком можливого впливу питань, про які йдеться мова в попередніх параграфах, фінансова звітність відображає достовірно, в усіх суттєвих аспектах фінансовий стан Публічного</w:t>
      </w:r>
      <w:r>
        <w:rPr>
          <w:b/>
          <w:sz w:val="24"/>
          <w:szCs w:val="24"/>
          <w:lang w:eastAsia="en-US"/>
        </w:rPr>
        <w:t xml:space="preserve"> акціонерного товариства </w:t>
      </w:r>
      <w:r>
        <w:rPr>
          <w:b/>
          <w:bCs/>
          <w:sz w:val="24"/>
          <w:szCs w:val="24"/>
          <w:lang w:eastAsia="en-US"/>
        </w:rPr>
        <w:t xml:space="preserve">“Завод “Тіра” та його фінансові результати і рух грошових коштів за рік, що закінчився на зазначену дату відповідно до вимог Міжнародних стандартів фінансової звітності. </w:t>
      </w:r>
      <w:r>
        <w:rPr>
          <w:b/>
          <w:sz w:val="24"/>
          <w:szCs w:val="24"/>
          <w:lang w:eastAsia="en-US"/>
        </w:rPr>
        <w:t>Фінансові результати  звітного року (валюта балансу 6715 тис. грн., чистий дохід 2606 тис. грн., чистий збиток 291 тис. грн.), відображені в фінансовій звітності, підтверджуються</w:t>
      </w:r>
      <w:r>
        <w:rPr>
          <w:lang w:eastAsia="en-US"/>
        </w:rPr>
        <w:t>.</w:t>
      </w:r>
    </w:p>
    <w:p>
      <w:pPr>
        <w:pStyle w:val="style0"/>
        <w:tabs>
          <w:tab w:leader="none" w:pos="8364" w:val="left"/>
        </w:tabs>
        <w:overflowPunct w:val="true"/>
        <w:ind w:firstLine="709" w:left="0" w:right="141"/>
        <w:jc w:val="both"/>
      </w:pPr>
      <w:r>
        <w:rPr>
          <w:b/>
          <w:color w:val="000000"/>
          <w:sz w:val="24"/>
          <w:szCs w:val="24"/>
          <w:lang w:eastAsia="uk-UA"/>
        </w:rPr>
        <w:t>4. Інша допоміжна інформація</w:t>
      </w:r>
    </w:p>
    <w:p>
      <w:pPr>
        <w:pStyle w:val="style0"/>
        <w:tabs>
          <w:tab w:leader="none" w:pos="8364" w:val="left"/>
        </w:tabs>
        <w:overflowPunct w:val="true"/>
        <w:ind w:firstLine="709" w:left="0" w:right="141"/>
        <w:jc w:val="both"/>
      </w:pPr>
      <w:r>
        <w:rPr>
          <w:b/>
          <w:color w:val="000000"/>
          <w:sz w:val="24"/>
          <w:szCs w:val="24"/>
          <w:lang w:eastAsia="uk-UA"/>
        </w:rPr>
        <w:t>4.1. Відповідність вартості чистих активів вимогам чинного законодавства</w:t>
      </w:r>
    </w:p>
    <w:p>
      <w:pPr>
        <w:pStyle w:val="style0"/>
        <w:tabs>
          <w:tab w:leader="none" w:pos="8364" w:val="left"/>
        </w:tabs>
        <w:overflowPunct w:val="true"/>
        <w:ind w:firstLine="709" w:left="0" w:right="141"/>
        <w:jc w:val="both"/>
      </w:pPr>
      <w:r>
        <w:rPr>
          <w:b/>
          <w:sz w:val="24"/>
          <w:szCs w:val="24"/>
          <w:lang w:eastAsia="uk-UA"/>
        </w:rPr>
        <w:t>За приписами частини третьої статті 155 Цивільного кодексу України, я</w:t>
      </w:r>
      <w:r>
        <w:rPr>
          <w:b/>
          <w:sz w:val="24"/>
          <w:szCs w:val="24"/>
          <w:lang w:eastAsia="uk-UA" w:val="ru-RU"/>
        </w:rPr>
        <w:t>кщо після закінчення другого та кожного наступного</w:t>
      </w:r>
      <w:r>
        <w:rPr>
          <w:b/>
          <w:sz w:val="24"/>
          <w:szCs w:val="24"/>
          <w:lang w:eastAsia="uk-UA"/>
        </w:rPr>
        <w:t xml:space="preserve"> </w:t>
      </w:r>
      <w:r>
        <w:rPr>
          <w:b/>
          <w:sz w:val="24"/>
          <w:szCs w:val="24"/>
          <w:lang w:eastAsia="uk-UA" w:val="ru-RU"/>
        </w:rPr>
        <w:t>фінансового року вартість чистих активів  акціонерного товариства виявиться  меншою від статутного капіталу, товариство зобов'язане оголосити про зменшення свого статутного капіталу та зареєструвати відповідні зміни до статуту у встановленому порядку. Якщо вартість чистих активів товариства стає меншою від мінімального розміру</w:t>
      </w:r>
      <w:r>
        <w:rPr>
          <w:b/>
          <w:sz w:val="24"/>
          <w:szCs w:val="24"/>
          <w:lang w:eastAsia="uk-UA"/>
        </w:rPr>
        <w:t xml:space="preserve"> </w:t>
      </w:r>
      <w:r>
        <w:rPr>
          <w:b/>
          <w:sz w:val="24"/>
          <w:szCs w:val="24"/>
          <w:lang w:eastAsia="uk-UA" w:val="ru-RU"/>
        </w:rPr>
        <w:t>статутного капіталу, встановленого законом, товариство підлягає ліквідації.</w:t>
      </w:r>
      <w:r>
        <w:rPr>
          <w:b/>
          <w:sz w:val="24"/>
          <w:szCs w:val="24"/>
          <w:lang w:eastAsia="uk-UA"/>
        </w:rPr>
        <w:t xml:space="preserve">  В емітента вартість чистих паперів в звітному та попередньому роках (відповідно 6379 та 6670 тис. грн.) суттєво більше статутного капіталу (2122 тис. грн.).</w:t>
      </w:r>
    </w:p>
    <w:p>
      <w:pPr>
        <w:pStyle w:val="style0"/>
        <w:tabs>
          <w:tab w:leader="none" w:pos="8364" w:val="left"/>
        </w:tabs>
        <w:overflowPunct w:val="true"/>
        <w:ind w:firstLine="709" w:left="0" w:right="141"/>
        <w:jc w:val="both"/>
      </w:pPr>
      <w:r>
        <w:rPr>
          <w:b/>
          <w:sz w:val="24"/>
          <w:szCs w:val="24"/>
          <w:lang w:eastAsia="uk-UA"/>
        </w:rPr>
        <w:t>4.2. Н</w:t>
      </w:r>
      <w:r>
        <w:rPr>
          <w:b/>
          <w:color w:val="000000"/>
          <w:sz w:val="24"/>
          <w:szCs w:val="24"/>
          <w:lang w:eastAsia="uk-UA"/>
        </w:rPr>
        <w:t xml:space="preserve">аявність суттєвих невідповідностей між фінансовою звітністю, що була предметом аудиту, та іншою інформацією, що розкривається емітентом  цінних  паперів  </w:t>
      </w:r>
    </w:p>
    <w:p>
      <w:pPr>
        <w:pStyle w:val="style0"/>
        <w:overflowPunct w:val="true"/>
        <w:ind w:firstLine="708" w:left="0" w:right="0"/>
        <w:jc w:val="both"/>
      </w:pPr>
      <w:r>
        <w:rPr>
          <w:b/>
          <w:color w:val="000000"/>
          <w:sz w:val="24"/>
          <w:szCs w:val="24"/>
          <w:lang w:eastAsia="uk-UA"/>
        </w:rPr>
        <w:t>Параграфом 1 Міжнародного стандарту аудиту 720 "Відповідальність аудитора щодо іншої інформації в документах, що містять перевірену аудитором фінансову звітність" встановлено відповідальність аудитора стосовно зазначеної інформації. Аудитор ознайомлюється з нею оскільки суттєві невідповідності між перевіреною аудитором фінансовою звітністю та іншою інформацією ставлять під сумнів достовірність перевіреної фінансової звітності. Фінансова звітність Публічного</w:t>
      </w:r>
      <w:r>
        <w:rPr>
          <w:b/>
          <w:sz w:val="24"/>
          <w:szCs w:val="24"/>
          <w:lang w:eastAsia="en-US"/>
        </w:rPr>
        <w:t xml:space="preserve"> акціонерного товариства </w:t>
      </w:r>
      <w:r>
        <w:rPr>
          <w:b/>
          <w:bCs/>
          <w:sz w:val="24"/>
          <w:szCs w:val="24"/>
          <w:lang w:eastAsia="en-US"/>
        </w:rPr>
        <w:t xml:space="preserve">“Завод “Тіра”, входить до складу </w:t>
      </w:r>
      <w:r>
        <w:rPr>
          <w:b/>
          <w:bCs/>
          <w:sz w:val="24"/>
          <w:szCs w:val="24"/>
        </w:rPr>
        <w:t xml:space="preserve">Додатку 38 </w:t>
      </w:r>
      <w:r>
        <w:rPr>
          <w:b/>
          <w:sz w:val="24"/>
          <w:szCs w:val="24"/>
          <w:lang w:eastAsia="uk-UA"/>
        </w:rPr>
        <w:t>до Положення про розкриття інформації емітентами цінних паперів, затвердженого Рішенням Національної комісії з цінних паперів та фондового ринку від 03.12.2013 р. N 2826 та зареєстрованого в Міністерстві юстиції України 24.12. 2013 р. за N 2180/24712. Вона також надається державному реєстратору та до органів державної статистики</w:t>
      </w:r>
      <w:r>
        <w:rPr>
          <w:rFonts w:ascii="Verdana" w:hAnsi="Verdana"/>
          <w:sz w:val="20"/>
          <w:szCs w:val="20"/>
          <w:lang w:eastAsia="uk-UA"/>
        </w:rPr>
        <w:t>.</w:t>
      </w:r>
    </w:p>
    <w:p>
      <w:pPr>
        <w:pStyle w:val="style0"/>
        <w:ind w:firstLine="708" w:left="0" w:right="0"/>
        <w:jc w:val="both"/>
      </w:pPr>
      <w:r>
        <w:rPr>
          <w:b/>
          <w:color w:val="000000"/>
          <w:sz w:val="24"/>
          <w:szCs w:val="24"/>
          <w:lang w:eastAsia="uk-UA"/>
        </w:rPr>
        <w:t>Аудитором розглянуто зазначену іншу інформацію і жодних суттєвих невідповідностей не ідентифіковано.</w:t>
      </w:r>
    </w:p>
    <w:p>
      <w:pPr>
        <w:pStyle w:val="style0"/>
        <w:tabs>
          <w:tab w:leader="none" w:pos="8364" w:val="left"/>
        </w:tabs>
        <w:overflowPunct w:val="true"/>
        <w:ind w:firstLine="709" w:left="0" w:right="141"/>
        <w:jc w:val="both"/>
      </w:pPr>
      <w:r>
        <w:rPr>
          <w:b/>
          <w:color w:val="000000"/>
          <w:sz w:val="24"/>
          <w:szCs w:val="24"/>
          <w:lang w:eastAsia="uk-UA"/>
        </w:rPr>
        <w:t>4.3. Виконання товариством значних правочинів</w:t>
      </w:r>
    </w:p>
    <w:p>
      <w:pPr>
        <w:pStyle w:val="style0"/>
        <w:tabs>
          <w:tab w:leader="none" w:pos="8364" w:val="left"/>
        </w:tabs>
        <w:overflowPunct w:val="true"/>
        <w:ind w:firstLine="709" w:left="0" w:right="141"/>
        <w:jc w:val="both"/>
      </w:pPr>
      <w:r>
        <w:rPr>
          <w:b/>
          <w:color w:val="000000"/>
          <w:sz w:val="24"/>
          <w:szCs w:val="24"/>
          <w:lang w:eastAsia="uk-UA"/>
        </w:rPr>
        <w:t xml:space="preserve">За приписами пункту 4 частини першої статті 2 Закону України "Про акціонерні товариства" - </w:t>
      </w:r>
      <w:r>
        <w:rPr>
          <w:b/>
          <w:sz w:val="24"/>
          <w:szCs w:val="24"/>
          <w:lang w:eastAsia="uk-UA"/>
        </w:rPr>
        <w:t>значний правочин - правочин (крім правочину з розміщення товариством власних акцій), учинений акціонерним товариством, якщо ринкова вартість майна (робіт, послуг), що є його предметом, становить 10 і більше відсотків вартості активів товариства, за даними останньої річної фінансової звітності. За приписами частини першої статті 70 того ж закону рішення про вчинення значного правочину, якщо ринкова вартість майна або послуг, що є його предметом, становить від 10 до 25 відсотків вартості активів за даними останньої річної фінансової звітності акціонерного товариства, приймається наглядовою радою. Статутом акціонерного товариства можуть бути визначені додаткові критерії для віднесення правочину до значного правочину. У разі неприйняття наглядовою радою рішення про вчинення значного правочину питання про вчинення такого правочину може виноситися на розгляд загальних зборів.</w:t>
      </w:r>
    </w:p>
    <w:p>
      <w:pPr>
        <w:pStyle w:val="style0"/>
        <w:ind w:firstLine="709" w:left="0" w:right="0"/>
      </w:pPr>
      <w:r>
        <w:rPr>
          <w:b/>
          <w:sz w:val="24"/>
          <w:szCs w:val="24"/>
          <w:lang w:eastAsia="uk-UA"/>
        </w:rPr>
        <w:t>Аудитом встановлено, що в звітному році товариство не здійснювало значних правочинів</w:t>
      </w:r>
    </w:p>
    <w:p>
      <w:pPr>
        <w:pStyle w:val="style0"/>
        <w:tabs>
          <w:tab w:leader="none" w:pos="8364" w:val="left"/>
        </w:tabs>
        <w:overflowPunct w:val="true"/>
        <w:ind w:firstLine="709" w:left="0" w:right="141"/>
        <w:jc w:val="both"/>
      </w:pPr>
      <w:r>
        <w:rPr>
          <w:b/>
          <w:color w:val="000000"/>
          <w:sz w:val="24"/>
          <w:szCs w:val="24"/>
          <w:lang w:eastAsia="uk-UA"/>
        </w:rPr>
        <w:t>4.4. Стан корпоративного управління</w:t>
      </w:r>
    </w:p>
    <w:p>
      <w:pPr>
        <w:pStyle w:val="style0"/>
        <w:tabs>
          <w:tab w:leader="none" w:pos="8364" w:val="left"/>
        </w:tabs>
        <w:overflowPunct w:val="true"/>
        <w:ind w:firstLine="709" w:left="0" w:right="141"/>
        <w:jc w:val="both"/>
      </w:pPr>
      <w:r>
        <w:rPr>
          <w:b/>
          <w:color w:val="000000"/>
          <w:sz w:val="24"/>
          <w:szCs w:val="24"/>
          <w:lang w:eastAsia="uk-UA" w:val="ru-RU"/>
        </w:rPr>
        <w:t xml:space="preserve">Корпоративне управління це система відносин між виконавчим органом товариства, його радою, акціонерами та іншими зацікавленими особами. Корпоративне управління окреслює межі, в яких визначаються завдання товариства, засоби виконання цих завдань, здійснення моніторингу діяльності товариства. Наявність ефективної системи корпоративного управління збільшує вартість капіталу, компанії заохочуються до більш ефективного використання ресурсів, що створює базу для зростання. </w:t>
      </w:r>
      <w:r>
        <w:rPr>
          <w:b/>
          <w:color w:val="000000"/>
          <w:sz w:val="24"/>
          <w:szCs w:val="24"/>
          <w:lang w:eastAsia="uk-UA"/>
        </w:rPr>
        <w:t>Нову</w:t>
      </w:r>
      <w:r>
        <w:rPr>
          <w:b/>
          <w:color w:val="000000"/>
          <w:sz w:val="24"/>
          <w:szCs w:val="24"/>
          <w:lang w:eastAsia="uk-UA" w:val="ru-RU"/>
        </w:rPr>
        <w:t xml:space="preserve"> редакці</w:t>
      </w:r>
      <w:r>
        <w:rPr>
          <w:b/>
          <w:color w:val="000000"/>
          <w:sz w:val="24"/>
          <w:szCs w:val="24"/>
          <w:lang w:eastAsia="uk-UA"/>
        </w:rPr>
        <w:t>ю</w:t>
      </w:r>
      <w:r>
        <w:rPr>
          <w:b/>
          <w:color w:val="000000"/>
          <w:sz w:val="24"/>
          <w:szCs w:val="24"/>
          <w:lang w:eastAsia="uk-UA" w:val="ru-RU"/>
        </w:rPr>
        <w:t xml:space="preserve"> Принципів корпоративного управління України, затверджен</w:t>
      </w:r>
      <w:r>
        <w:rPr>
          <w:b/>
          <w:color w:val="000000"/>
          <w:sz w:val="24"/>
          <w:szCs w:val="24"/>
          <w:lang w:eastAsia="uk-UA"/>
        </w:rPr>
        <w:t>о</w:t>
      </w:r>
      <w:r>
        <w:rPr>
          <w:b/>
          <w:color w:val="000000"/>
          <w:sz w:val="24"/>
          <w:szCs w:val="24"/>
          <w:lang w:eastAsia="uk-UA" w:val="ru-RU"/>
        </w:rPr>
        <w:t xml:space="preserve"> рішенням Державної комісії з цінних паперів та фондового ринку </w:t>
      </w:r>
      <w:hyperlink r:id="rId3">
        <w:r>
          <w:rPr>
            <w:rStyle w:val="style17"/>
            <w:b/>
            <w:sz w:val="24"/>
            <w:szCs w:val="24"/>
            <w:lang w:eastAsia="en-US" w:val="ru-RU"/>
          </w:rPr>
          <w:t>від 24</w:t>
        </w:r>
      </w:hyperlink>
      <w:r>
        <w:rPr>
          <w:rStyle w:val="style17"/>
          <w:b/>
          <w:sz w:val="24"/>
          <w:szCs w:val="24"/>
          <w:lang w:eastAsia="en-US"/>
        </w:rPr>
        <w:t>.01.</w:t>
      </w:r>
      <w:r>
        <w:rPr>
          <w:rStyle w:val="style17"/>
          <w:b/>
          <w:sz w:val="24"/>
          <w:szCs w:val="24"/>
          <w:lang w:eastAsia="en-US" w:val="ru-RU"/>
        </w:rPr>
        <w:t xml:space="preserve"> 2008 р</w:t>
      </w:r>
      <w:r>
        <w:rPr>
          <w:rStyle w:val="style17"/>
          <w:b/>
          <w:sz w:val="24"/>
          <w:szCs w:val="24"/>
          <w:lang w:eastAsia="en-US"/>
        </w:rPr>
        <w:t>.</w:t>
      </w:r>
      <w:r>
        <w:rPr>
          <w:rStyle w:val="style17"/>
          <w:b/>
          <w:sz w:val="24"/>
          <w:szCs w:val="24"/>
          <w:lang w:eastAsia="en-US" w:val="ru-RU"/>
        </w:rPr>
        <w:t xml:space="preserve"> N 52</w:t>
      </w:r>
      <w:r>
        <w:rPr>
          <w:b/>
          <w:sz w:val="24"/>
          <w:szCs w:val="24"/>
          <w:lang w:eastAsia="uk-UA" w:val="ru-RU"/>
        </w:rPr>
        <w:t>.</w:t>
      </w:r>
      <w:r>
        <w:rPr>
          <w:b/>
          <w:sz w:val="24"/>
          <w:szCs w:val="24"/>
          <w:lang w:eastAsia="uk-UA"/>
        </w:rPr>
        <w:t xml:space="preserve"> </w:t>
      </w:r>
    </w:p>
    <w:p>
      <w:pPr>
        <w:pStyle w:val="style0"/>
        <w:ind w:firstLine="708" w:left="0" w:right="0"/>
        <w:jc w:val="both"/>
      </w:pPr>
      <w:r>
        <w:rPr>
          <w:b/>
          <w:sz w:val="24"/>
          <w:szCs w:val="24"/>
          <w:lang w:eastAsia="uk-UA"/>
        </w:rPr>
        <w:t xml:space="preserve">Результати виконання </w:t>
      </w:r>
      <w:r>
        <w:rPr>
          <w:b/>
          <w:color w:val="000000"/>
          <w:sz w:val="24"/>
          <w:szCs w:val="24"/>
          <w:lang w:eastAsia="uk-UA"/>
        </w:rPr>
        <w:t>процедур з метою висловлення думки щодо стану корпоративного управління, у тому числі внутрішнього аудиту, згідно з положеннями Закону України "Про акціонерні товариства" дають можливість сформулювати судження щодо:</w:t>
      </w:r>
    </w:p>
    <w:p>
      <w:pPr>
        <w:pStyle w:val="style0"/>
        <w:ind w:firstLine="708" w:left="0" w:right="0"/>
        <w:jc w:val="both"/>
      </w:pPr>
      <w:r>
        <w:rPr>
          <w:b/>
          <w:color w:val="000000"/>
          <w:sz w:val="24"/>
          <w:szCs w:val="24"/>
          <w:lang w:eastAsia="uk-UA"/>
        </w:rPr>
        <w:t>відповідності системи корпоративного управління у товаристві вимогам Закону України "Про акціонерні товариства" та вимогам його статуту;</w:t>
      </w:r>
    </w:p>
    <w:p>
      <w:pPr>
        <w:pStyle w:val="style0"/>
        <w:numPr>
          <w:ilvl w:val="0"/>
          <w:numId w:val="1"/>
        </w:numPr>
        <w:overflowPunct w:val="true"/>
        <w:jc w:val="both"/>
      </w:pPr>
      <w:r>
        <w:rPr>
          <w:b/>
          <w:color w:val="000000"/>
          <w:sz w:val="24"/>
          <w:szCs w:val="24"/>
          <w:lang w:eastAsia="uk-UA"/>
        </w:rPr>
        <w:t>відповідного відображення інформації про стан корпоративного управління у розділі "Інформація про стан корпоративного управління" річного звіту акціонерного товариства, яка складається згідно до вимог "Положення про розкриття інформації емітентами цінних паперів", затверджених рішенням Комісії від 03.12.2013 р. N 2826, зареєстрованих в Міністерстві юстиції України 24.13.2013 р. за N 2180/24712.</w:t>
      </w:r>
    </w:p>
    <w:p>
      <w:pPr>
        <w:pStyle w:val="style0"/>
        <w:tabs>
          <w:tab w:leader="none" w:pos="8364" w:val="left"/>
        </w:tabs>
        <w:overflowPunct w:val="true"/>
        <w:ind w:firstLine="709" w:left="0" w:right="141"/>
        <w:jc w:val="both"/>
      </w:pPr>
      <w:r>
        <w:rPr>
          <w:b/>
          <w:color w:val="000000"/>
          <w:sz w:val="24"/>
          <w:szCs w:val="24"/>
          <w:lang w:eastAsia="uk-UA"/>
        </w:rPr>
        <w:t>4.5. Ідентифікація та оцінки аудитором ризиків суттєвого викривлення фінансової звітності  внаслідок шахрайства</w:t>
      </w:r>
    </w:p>
    <w:p>
      <w:pPr>
        <w:pStyle w:val="style0"/>
        <w:tabs>
          <w:tab w:leader="none" w:pos="8364" w:val="left"/>
        </w:tabs>
        <w:overflowPunct w:val="true"/>
        <w:ind w:firstLine="709" w:left="0" w:right="141"/>
        <w:jc w:val="both"/>
      </w:pPr>
      <w:r>
        <w:rPr>
          <w:b/>
          <w:color w:val="000000"/>
          <w:sz w:val="24"/>
          <w:szCs w:val="24"/>
          <w:lang w:eastAsia="uk-UA"/>
        </w:rPr>
        <w:t>Міжнародним стандартом аудиту 240 "Відповідальність аудитора, що стосується шахрайства, при аудиті фінансової звітності" передбачено виконання аудитором низки процедур, характер, час та обсяг яких відповідають оціненим ризикам суттєвого викривлення внаслідок шахрайства на рівні фінансової звітності. За результатами зазначеного виконання в акціонерному товаристві не ідентифіковано ризиків суттєвого викривлення фінансової  звітності  внаслідок шахрайства.</w:t>
      </w:r>
    </w:p>
    <w:p>
      <w:pPr>
        <w:pStyle w:val="style0"/>
        <w:tabs>
          <w:tab w:leader="none" w:pos="8364" w:val="left"/>
        </w:tabs>
        <w:overflowPunct w:val="true"/>
        <w:ind w:firstLine="709" w:left="0" w:right="141"/>
        <w:jc w:val="both"/>
      </w:pPr>
      <w:r>
        <w:rPr>
          <w:b/>
          <w:color w:val="000000"/>
          <w:sz w:val="24"/>
          <w:szCs w:val="24"/>
          <w:lang w:eastAsia="uk-UA"/>
        </w:rPr>
        <w:t>5. Основні відомості про аудиторську фірму</w:t>
      </w:r>
    </w:p>
    <w:p>
      <w:pPr>
        <w:pStyle w:val="style0"/>
        <w:tabs>
          <w:tab w:leader="none" w:pos="8364" w:val="left"/>
        </w:tabs>
        <w:overflowPunct w:val="true"/>
        <w:ind w:firstLine="709" w:left="0" w:right="141"/>
        <w:jc w:val="both"/>
      </w:pPr>
      <w:r>
        <w:rPr>
          <w:b/>
          <w:sz w:val="24"/>
          <w:szCs w:val="24"/>
          <w:lang w:eastAsia="en-US"/>
        </w:rPr>
        <w:t>5.1. Фірма „Трансаудит” у вигляді товариства з обмеженою відповідальністю (код за ЄДРПОУ 23865010)</w:t>
      </w:r>
    </w:p>
    <w:p>
      <w:pPr>
        <w:pStyle w:val="style0"/>
        <w:tabs>
          <w:tab w:leader="none" w:pos="8364" w:val="left"/>
        </w:tabs>
        <w:overflowPunct w:val="true"/>
        <w:ind w:firstLine="709" w:left="0" w:right="141"/>
        <w:jc w:val="both"/>
      </w:pPr>
      <w:r>
        <w:rPr>
          <w:b/>
          <w:sz w:val="24"/>
          <w:szCs w:val="24"/>
          <w:lang w:eastAsia="en-US"/>
        </w:rPr>
        <w:t>5.2. Свідоцтво про внесення до Реєстру суб’єктів аудиторської діяльності за N 1463 видано відповідно до рішення Аудиторської палати України від 26.01. 2001 р. N 98 та чинне до 30.11. 2015 р.)</w:t>
      </w:r>
    </w:p>
    <w:p>
      <w:pPr>
        <w:pStyle w:val="style0"/>
        <w:tabs>
          <w:tab w:leader="none" w:pos="8364" w:val="left"/>
        </w:tabs>
        <w:overflowPunct w:val="true"/>
        <w:ind w:firstLine="709" w:left="0" w:right="141"/>
        <w:jc w:val="both"/>
      </w:pPr>
      <w:r>
        <w:rPr>
          <w:b/>
          <w:sz w:val="24"/>
          <w:szCs w:val="24"/>
          <w:lang w:eastAsia="en-US"/>
        </w:rPr>
        <w:t>5.3. Місцезнаходження: пр. Шевченка 2, м. Одеса, 65044 (для листування: аб. скринька 10, м. Одеса, 65026)</w:t>
      </w:r>
    </w:p>
    <w:p>
      <w:pPr>
        <w:pStyle w:val="style0"/>
        <w:tabs>
          <w:tab w:leader="none" w:pos="8364" w:val="left"/>
        </w:tabs>
        <w:overflowPunct w:val="true"/>
        <w:ind w:firstLine="709" w:left="0" w:right="141"/>
        <w:jc w:val="both"/>
      </w:pPr>
      <w:r>
        <w:rPr>
          <w:b/>
          <w:sz w:val="24"/>
          <w:szCs w:val="24"/>
          <w:lang w:eastAsia="en-US"/>
        </w:rPr>
        <w:t xml:space="preserve">5.4. Телефон 0661-370872, електронна адреса </w:t>
      </w:r>
      <w:hyperlink r:id="rId4">
        <w:r>
          <w:rPr>
            <w:rStyle w:val="style17"/>
            <w:b/>
            <w:color w:val="0000FF"/>
            <w:sz w:val="24"/>
            <w:szCs w:val="24"/>
            <w:u w:val="single"/>
            <w:lang w:eastAsia="en-US"/>
          </w:rPr>
          <w:t>tau@te.net.ua</w:t>
        </w:r>
      </w:hyperlink>
      <w:r>
        <w:rPr>
          <w:b/>
          <w:sz w:val="24"/>
          <w:szCs w:val="24"/>
          <w:lang w:eastAsia="en-US"/>
        </w:rPr>
        <w:t xml:space="preserve">. </w:t>
      </w:r>
    </w:p>
    <w:p>
      <w:pPr>
        <w:pStyle w:val="style0"/>
        <w:tabs>
          <w:tab w:leader="none" w:pos="8364" w:val="left"/>
        </w:tabs>
        <w:overflowPunct w:val="true"/>
        <w:ind w:firstLine="709" w:left="0" w:right="141"/>
        <w:jc w:val="both"/>
      </w:pPr>
      <w:r>
        <w:rPr>
          <w:b/>
          <w:color w:val="000000"/>
          <w:sz w:val="24"/>
          <w:szCs w:val="24"/>
          <w:lang w:eastAsia="uk-UA"/>
        </w:rPr>
        <w:t>6. Дата і номер договору на проведення аудиту – договір від 10. 02. 2014 р. № 14013.</w:t>
      </w:r>
    </w:p>
    <w:p>
      <w:pPr>
        <w:pStyle w:val="style0"/>
        <w:tabs>
          <w:tab w:leader="none" w:pos="8364" w:val="left"/>
        </w:tabs>
        <w:overflowPunct w:val="true"/>
        <w:ind w:firstLine="709" w:left="0" w:right="141"/>
        <w:jc w:val="both"/>
      </w:pPr>
      <w:r>
        <w:rPr>
          <w:b/>
          <w:color w:val="000000"/>
          <w:sz w:val="24"/>
          <w:szCs w:val="24"/>
          <w:lang w:eastAsia="uk-UA"/>
        </w:rPr>
        <w:t>7. Дата початку та дата закінчення аудиту – відповідно 10.02. 2014 р. – 10.03. 2014р.</w:t>
      </w:r>
    </w:p>
    <w:p>
      <w:pPr>
        <w:pStyle w:val="style0"/>
        <w:ind w:hanging="0" w:left="708" w:right="0"/>
      </w:pPr>
      <w:r>
        <w:rPr>
          <w:b/>
          <w:color w:val="000000"/>
          <w:sz w:val="24"/>
          <w:szCs w:val="24"/>
          <w:lang w:eastAsia="uk-UA"/>
        </w:rPr>
        <w:t xml:space="preserve">8. </w:t>
      </w:r>
      <w:r>
        <w:rPr>
          <w:b/>
          <w:sz w:val="24"/>
          <w:szCs w:val="24"/>
          <w:lang w:eastAsia="en-US"/>
        </w:rPr>
        <w:t>Незалежний аудитор,</w:t>
      </w:r>
      <w:r>
        <w:rPr>
          <w:b/>
          <w:bCs/>
          <w:sz w:val="24"/>
          <w:szCs w:val="24"/>
          <w:lang w:eastAsia="en-US"/>
        </w:rPr>
        <w:t xml:space="preserve"> директор фірми “Трансаудит”     </w:t>
      </w:r>
      <w:r>
        <w:rPr>
          <w:b/>
          <w:sz w:val="24"/>
          <w:szCs w:val="24"/>
          <w:lang w:eastAsia="en-US"/>
        </w:rPr>
        <w:t>Бейгельзімер М.Г.</w:t>
      </w:r>
    </w:p>
    <w:p>
      <w:pPr>
        <w:pStyle w:val="style0"/>
        <w:widowControl w:val="false"/>
        <w:overflowPunct w:val="true"/>
        <w:jc w:val="center"/>
      </w:pPr>
      <w:r>
        <w:rPr>
          <w:rFonts w:ascii="Courier New" w:cs="Courier New" w:hAnsi="Courier New"/>
          <w:b/>
          <w:sz w:val="16"/>
          <w:szCs w:val="16"/>
          <w:lang w:eastAsia="en-US"/>
        </w:rPr>
        <w:t xml:space="preserve">(Сертифікат АПУ серії А № 000501 від 29.10. 2004 р. строком дії - 29.10. 2014 р.) </w:t>
      </w:r>
    </w:p>
    <w:p>
      <w:pPr>
        <w:pStyle w:val="style0"/>
        <w:widowControl w:val="false"/>
        <w:overflowPunct w:val="true"/>
      </w:pPr>
      <w:r>
        <w:rPr>
          <w:b/>
          <w:sz w:val="24"/>
          <w:szCs w:val="24"/>
          <w:lang w:eastAsia="en-US"/>
        </w:rPr>
        <w:tab/>
        <w:t>9. Дата аудиторського висновку (звіту незалежного аудитора) – 10.03. 2014 р.</w:t>
      </w:r>
    </w:p>
    <w:p>
      <w:pPr>
        <w:pStyle w:val="style0"/>
        <w:widowControl w:val="false"/>
        <w:shd w:fill="FFFFFF" w:val="clear"/>
        <w:jc w:val="center"/>
      </w:pPr>
      <w:r>
        <w:rPr>
          <w:b/>
          <w:bCs/>
          <w:lang w:eastAsia="en-US"/>
        </w:rPr>
        <w:t xml:space="preserve">Змістовна частина аудиторського звіту щодо фінансової звітності </w:t>
      </w:r>
      <w:r>
        <w:rPr>
          <w:b/>
          <w:color w:val="000000"/>
          <w:lang w:eastAsia="uk-UA"/>
        </w:rPr>
        <w:t>Публічного</w:t>
      </w:r>
      <w:r>
        <w:rPr>
          <w:b/>
          <w:lang w:eastAsia="en-US"/>
        </w:rPr>
        <w:t xml:space="preserve"> акціонерного товариства </w:t>
      </w:r>
      <w:r>
        <w:rPr>
          <w:b/>
          <w:bCs/>
          <w:lang w:eastAsia="en-US"/>
        </w:rPr>
        <w:t>“Завод “Тіра”</w:t>
      </w:r>
    </w:p>
    <w:p>
      <w:pPr>
        <w:pStyle w:val="style0"/>
        <w:widowControl w:val="false"/>
        <w:tabs>
          <w:tab w:leader="none" w:pos="900" w:val="left"/>
        </w:tabs>
        <w:ind w:firstLine="360" w:left="0" w:right="0"/>
        <w:jc w:val="both"/>
      </w:pPr>
      <w:r>
        <w:rPr>
          <w:b/>
          <w:color w:val="000000"/>
          <w:sz w:val="24"/>
          <w:szCs w:val="24"/>
          <w:lang w:eastAsia="en-US"/>
        </w:rPr>
        <w:t>1. Стан бухгалтерського обліку у товаристві</w:t>
      </w:r>
    </w:p>
    <w:p>
      <w:pPr>
        <w:pStyle w:val="style0"/>
        <w:overflowPunct w:val="true"/>
        <w:ind w:firstLine="708" w:left="0" w:right="0"/>
        <w:jc w:val="both"/>
      </w:pPr>
      <w:r>
        <w:rPr>
          <w:iCs/>
          <w:color w:val="000000"/>
          <w:sz w:val="24"/>
          <w:szCs w:val="24"/>
          <w:lang w:eastAsia="en-US"/>
        </w:rPr>
        <w:t>Суб’єктом аудита здійснювався бухгалтерський облік господарських операцій щодо майна і результатів своєї діяльності в натуральному вимірі та в узагальненому грошовому виразі шляхом безперервного документального і взаємопов’язаного їх відображення. Бухгалтерський облік ґрунтувався на Міжнародних стандартах бухгалтерського обліку (фінансової звітності). Підставою для бухгалтерського обліку господарських операцій були первинна документація, всі дані, що зафіксовані в них, систематизовано на рахунках бухгалтерського обліку шляхом подвійного запису. Стан первинних документів та облікових реєстрів добрий. Отже, є аналітична база для забезпечення детальних даних для прийняття управлінських рішень та формування фінансової, податкової та статистичної звітності.</w:t>
      </w:r>
    </w:p>
    <w:p>
      <w:pPr>
        <w:pStyle w:val="style0"/>
        <w:overflowPunct w:val="true"/>
        <w:ind w:firstLine="708" w:left="0" w:right="-58"/>
        <w:jc w:val="both"/>
      </w:pPr>
      <w:r>
        <w:rPr>
          <w:sz w:val="24"/>
          <w:szCs w:val="24"/>
        </w:rPr>
        <w:t>Аудитором досліджені питання, сформульовані Міжнародним стандартом аудиту 510 „Перше завдання – залишки на початок періоду”, і з огляду на аудиторський висновок за 2012 р., незмінність облікової політики та ретельне порівняння рядків форм фінансової звітності, встановлено, що початкові (2013 р.) залишки по рахунках товариства спілки вважаються достовірними.</w:t>
      </w:r>
    </w:p>
    <w:p>
      <w:pPr>
        <w:pStyle w:val="style0"/>
        <w:overflowPunct w:val="true"/>
        <w:ind w:firstLine="708" w:left="0" w:right="0"/>
        <w:jc w:val="both"/>
      </w:pPr>
      <w:r>
        <w:rPr>
          <w:iCs/>
          <w:color w:val="000000"/>
          <w:sz w:val="24"/>
          <w:szCs w:val="24"/>
          <w:lang w:eastAsia="en-US"/>
        </w:rPr>
        <w:t xml:space="preserve">Складання і надавання користувачам фінансової звітності робилось своєчасно. Звітність складена в національній валюті України - гривні, при цьому дані в звітності наведені із заокругленням до тисяч гривень з одним знаком після коми.. </w:t>
      </w:r>
    </w:p>
    <w:p>
      <w:pPr>
        <w:pStyle w:val="style0"/>
        <w:overflowPunct w:val="true"/>
        <w:ind w:firstLine="709" w:left="0" w:right="0"/>
        <w:jc w:val="both"/>
      </w:pPr>
      <w:r>
        <w:rPr>
          <w:sz w:val="24"/>
          <w:szCs w:val="24"/>
        </w:rPr>
        <w:t>Показники в звітних формах товариства узгоджені відповідно до Методичних рекомендацій з перевірки порівнянності фінансових звітів, затверджених наказом Мінфіну від 11.04. 2013 р. № 476 зі змінами, затвердженими наказами від 27.06. 2013 р. та від 30.12. 2013 р. № 1192</w:t>
      </w:r>
    </w:p>
    <w:p>
      <w:pPr>
        <w:pStyle w:val="style0"/>
        <w:widowControl w:val="false"/>
        <w:tabs>
          <w:tab w:leader="none" w:pos="900" w:val="left"/>
        </w:tabs>
        <w:ind w:firstLine="360" w:left="0" w:right="0"/>
        <w:jc w:val="both"/>
      </w:pPr>
      <w:r>
        <w:rPr>
          <w:sz w:val="24"/>
          <w:szCs w:val="24"/>
          <w:lang w:eastAsia="en-US"/>
        </w:rPr>
        <w:t xml:space="preserve">       </w:t>
      </w:r>
      <w:r>
        <w:rPr>
          <w:sz w:val="24"/>
          <w:szCs w:val="24"/>
          <w:lang w:eastAsia="en-US"/>
        </w:rPr>
        <w:t>Маються підстави стверджувати, що поточний бухгалтерський облік та фінансова звітність товариства з певними обмеженнями були повними, відповідали приписам Закону України “Про бухгалтерський облік та фінансову звітність в Україні” та чинним Міжнародним стандартам фінансової звітності (МСФЗ)</w:t>
      </w:r>
    </w:p>
    <w:p>
      <w:pPr>
        <w:pStyle w:val="style0"/>
        <w:widowControl w:val="false"/>
        <w:tabs>
          <w:tab w:leader="none" w:pos="900" w:val="left"/>
        </w:tabs>
        <w:ind w:firstLine="360" w:left="0" w:right="0"/>
        <w:jc w:val="both"/>
      </w:pPr>
      <w:r>
        <w:rPr>
          <w:b/>
          <w:color w:val="000000"/>
          <w:sz w:val="24"/>
          <w:szCs w:val="24"/>
          <w:lang w:eastAsia="en-US"/>
        </w:rPr>
        <w:tab/>
        <w:t>2. Аудит нематеріальних активів</w:t>
      </w:r>
    </w:p>
    <w:p>
      <w:pPr>
        <w:pStyle w:val="style0"/>
        <w:widowControl w:val="false"/>
        <w:tabs>
          <w:tab w:leader="none" w:pos="900" w:val="left"/>
        </w:tabs>
        <w:ind w:firstLine="709" w:left="0" w:right="0"/>
        <w:jc w:val="both"/>
      </w:pPr>
      <w:r>
        <w:rPr>
          <w:color w:val="000000"/>
          <w:sz w:val="24"/>
          <w:szCs w:val="24"/>
          <w:lang w:eastAsia="en-US"/>
        </w:rPr>
        <w:t>Нематеріальних активів в акціонерному товаристві не малось</w:t>
      </w:r>
    </w:p>
    <w:p>
      <w:pPr>
        <w:pStyle w:val="style0"/>
        <w:widowControl w:val="false"/>
        <w:tabs>
          <w:tab w:leader="none" w:pos="900" w:val="left"/>
        </w:tabs>
        <w:ind w:firstLine="360" w:left="0" w:right="0"/>
        <w:jc w:val="both"/>
      </w:pPr>
      <w:r>
        <w:rPr>
          <w:b/>
          <w:color w:val="000000"/>
          <w:sz w:val="24"/>
          <w:szCs w:val="24"/>
          <w:lang w:eastAsia="en-US"/>
        </w:rPr>
        <w:tab/>
        <w:t>3. Аудит основних засобів</w:t>
      </w:r>
    </w:p>
    <w:p>
      <w:pPr>
        <w:pStyle w:val="style0"/>
        <w:widowControl w:val="false"/>
        <w:overflowPunct w:val="true"/>
        <w:ind w:firstLine="709" w:left="0" w:right="0"/>
        <w:jc w:val="both"/>
      </w:pPr>
      <w:r>
        <w:rPr>
          <w:color w:val="000000"/>
          <w:sz w:val="24"/>
          <w:szCs w:val="24"/>
          <w:shd w:fill="FFFFFF" w:val="clear"/>
          <w:lang w:eastAsia="ar-SA"/>
        </w:rPr>
        <w:t xml:space="preserve">Відповідно до положень пп. 33-34 </w:t>
      </w:r>
      <w:r>
        <w:rPr>
          <w:sz w:val="24"/>
          <w:szCs w:val="24"/>
          <w:lang w:eastAsia="ar-SA"/>
        </w:rPr>
        <w:t>МСБО 16 Основні засоби т</w:t>
      </w:r>
      <w:r>
        <w:rPr>
          <w:color w:val="000000"/>
          <w:sz w:val="24"/>
          <w:szCs w:val="24"/>
          <w:shd w:fill="FFFFFF" w:val="clear"/>
          <w:lang w:eastAsia="ar-SA"/>
        </w:rPr>
        <w:t xml:space="preserve">овариство </w:t>
      </w:r>
      <w:r>
        <w:rPr>
          <w:color w:val="000000"/>
          <w:sz w:val="24"/>
          <w:szCs w:val="24"/>
          <w:shd w:fill="FFFFFF" w:val="clear"/>
          <w:lang w:eastAsia="ar-SA" w:val="ru-RU"/>
        </w:rPr>
        <w:t>не вважало</w:t>
      </w:r>
      <w:r>
        <w:rPr>
          <w:color w:val="000000"/>
          <w:sz w:val="24"/>
          <w:szCs w:val="24"/>
          <w:shd w:fill="FFFFFF" w:val="clear"/>
          <w:lang w:eastAsia="ar-SA"/>
        </w:rPr>
        <w:t xml:space="preserve"> істотною </w:t>
      </w:r>
      <w:r>
        <w:rPr>
          <w:color w:val="000000"/>
          <w:sz w:val="24"/>
          <w:szCs w:val="24"/>
          <w:shd w:fill="FFFFFF" w:val="clear"/>
          <w:lang w:eastAsia="ar-SA" w:val="ru-RU"/>
        </w:rPr>
        <w:t>різниц</w:t>
      </w:r>
      <w:r>
        <w:rPr>
          <w:color w:val="000000"/>
          <w:sz w:val="24"/>
          <w:szCs w:val="24"/>
          <w:shd w:fill="FFFFFF" w:val="clear"/>
          <w:lang w:eastAsia="ar-SA"/>
        </w:rPr>
        <w:t>ю</w:t>
      </w:r>
      <w:r>
        <w:rPr>
          <w:color w:val="000000"/>
          <w:sz w:val="24"/>
          <w:szCs w:val="24"/>
          <w:shd w:fill="FFFFFF" w:val="clear"/>
          <w:lang w:eastAsia="ar-SA" w:val="ru-RU"/>
        </w:rPr>
        <w:t xml:space="preserve"> між</w:t>
      </w:r>
      <w:r>
        <w:rPr>
          <w:color w:val="000000"/>
          <w:sz w:val="24"/>
          <w:szCs w:val="24"/>
          <w:shd w:fill="FFFFFF" w:val="clear"/>
          <w:lang w:eastAsia="ar-SA"/>
        </w:rPr>
        <w:t xml:space="preserve"> </w:t>
      </w:r>
      <w:r>
        <w:rPr>
          <w:color w:val="000000"/>
          <w:sz w:val="24"/>
          <w:szCs w:val="24"/>
          <w:shd w:fill="FFFFFF" w:val="clear"/>
          <w:lang w:eastAsia="ar-SA" w:val="ru-RU"/>
        </w:rPr>
        <w:t xml:space="preserve">справедливою та балансовою вартістю основних засобів </w:t>
      </w:r>
      <w:r>
        <w:rPr>
          <w:color w:val="000000"/>
          <w:sz w:val="24"/>
          <w:szCs w:val="24"/>
          <w:shd w:fill="FFFFFF" w:val="clear"/>
          <w:lang w:eastAsia="ar-SA"/>
        </w:rPr>
        <w:t xml:space="preserve">на початок звітного (як і на початок попереднього) року та й </w:t>
      </w:r>
      <w:r>
        <w:rPr>
          <w:color w:val="000000"/>
          <w:sz w:val="24"/>
          <w:szCs w:val="24"/>
          <w:shd w:fill="FFFFFF" w:val="clear"/>
          <w:lang w:eastAsia="ar-SA" w:val="ru-RU"/>
        </w:rPr>
        <w:t xml:space="preserve">не проводило переоцінку основних засобів. </w:t>
      </w:r>
      <w:r>
        <w:rPr>
          <w:color w:val="000000"/>
          <w:sz w:val="24"/>
          <w:szCs w:val="24"/>
          <w:shd w:fill="FFFFFF" w:val="clear"/>
          <w:lang w:eastAsia="ar-SA"/>
        </w:rPr>
        <w:t xml:space="preserve">Згідно з прийнятою </w:t>
      </w:r>
      <w:r>
        <w:rPr>
          <w:color w:val="000000"/>
          <w:sz w:val="24"/>
          <w:szCs w:val="24"/>
          <w:shd w:fill="FFFFFF" w:val="clear"/>
          <w:lang w:eastAsia="ar-SA" w:val="ru-RU"/>
        </w:rPr>
        <w:t>обліков</w:t>
      </w:r>
      <w:r>
        <w:rPr>
          <w:color w:val="000000"/>
          <w:sz w:val="24"/>
          <w:szCs w:val="24"/>
          <w:shd w:fill="FFFFFF" w:val="clear"/>
          <w:lang w:eastAsia="ar-SA"/>
        </w:rPr>
        <w:t>ою</w:t>
      </w:r>
      <w:r>
        <w:rPr>
          <w:color w:val="000000"/>
          <w:sz w:val="24"/>
          <w:szCs w:val="24"/>
          <w:shd w:fill="FFFFFF" w:val="clear"/>
          <w:lang w:eastAsia="ar-SA" w:val="ru-RU"/>
        </w:rPr>
        <w:t xml:space="preserve"> політи</w:t>
      </w:r>
      <w:r>
        <w:rPr>
          <w:color w:val="000000"/>
          <w:sz w:val="24"/>
          <w:szCs w:val="24"/>
          <w:shd w:fill="FFFFFF" w:val="clear"/>
          <w:lang w:eastAsia="ar-SA"/>
        </w:rPr>
        <w:t>кою</w:t>
      </w:r>
      <w:r>
        <w:rPr>
          <w:color w:val="000000"/>
          <w:sz w:val="24"/>
          <w:szCs w:val="24"/>
          <w:shd w:fill="FFFFFF" w:val="clear"/>
          <w:lang w:eastAsia="ar-SA" w:val="ru-RU"/>
        </w:rPr>
        <w:t xml:space="preserve"> оцінк</w:t>
      </w:r>
      <w:r>
        <w:rPr>
          <w:color w:val="000000"/>
          <w:sz w:val="24"/>
          <w:szCs w:val="24"/>
          <w:shd w:fill="FFFFFF" w:val="clear"/>
          <w:lang w:eastAsia="ar-SA"/>
        </w:rPr>
        <w:t>у основних засобів</w:t>
      </w:r>
      <w:r>
        <w:rPr>
          <w:color w:val="000000"/>
          <w:sz w:val="24"/>
          <w:szCs w:val="24"/>
          <w:shd w:fill="FFFFFF" w:val="clear"/>
          <w:lang w:eastAsia="ar-SA" w:val="ru-RU"/>
        </w:rPr>
        <w:t xml:space="preserve"> </w:t>
      </w:r>
      <w:r>
        <w:rPr>
          <w:color w:val="000000"/>
          <w:sz w:val="24"/>
          <w:szCs w:val="24"/>
          <w:shd w:fill="FFFFFF" w:val="clear"/>
          <w:lang w:eastAsia="ar-SA"/>
        </w:rPr>
        <w:t xml:space="preserve">за історичною собівартістю </w:t>
      </w:r>
      <w:r>
        <w:rPr>
          <w:color w:val="000000"/>
          <w:sz w:val="24"/>
          <w:szCs w:val="24"/>
          <w:shd w:fill="FFFFFF" w:val="clear"/>
          <w:lang w:eastAsia="ar-SA" w:val="ru-RU"/>
        </w:rPr>
        <w:t>при першому застосуванні МСФЗ бул</w:t>
      </w:r>
      <w:r>
        <w:rPr>
          <w:color w:val="000000"/>
          <w:sz w:val="24"/>
          <w:szCs w:val="24"/>
          <w:shd w:fill="FFFFFF" w:val="clear"/>
          <w:lang w:eastAsia="ar-SA"/>
        </w:rPr>
        <w:t>о</w:t>
      </w:r>
      <w:r>
        <w:rPr>
          <w:color w:val="000000"/>
          <w:sz w:val="24"/>
          <w:szCs w:val="24"/>
          <w:shd w:fill="FFFFFF" w:val="clear"/>
          <w:lang w:eastAsia="ar-SA" w:val="ru-RU"/>
        </w:rPr>
        <w:t xml:space="preserve"> визнан</w:t>
      </w:r>
      <w:r>
        <w:rPr>
          <w:color w:val="000000"/>
          <w:sz w:val="24"/>
          <w:szCs w:val="24"/>
          <w:shd w:fill="FFFFFF" w:val="clear"/>
          <w:lang w:eastAsia="ar-SA"/>
        </w:rPr>
        <w:t>о</w:t>
      </w:r>
      <w:r>
        <w:rPr>
          <w:color w:val="000000"/>
          <w:sz w:val="24"/>
          <w:szCs w:val="24"/>
          <w:shd w:fill="FFFFFF" w:val="clear"/>
          <w:lang w:eastAsia="ar-SA" w:val="ru-RU"/>
        </w:rPr>
        <w:t xml:space="preserve"> як</w:t>
      </w:r>
      <w:r>
        <w:rPr>
          <w:color w:val="000000"/>
          <w:sz w:val="24"/>
          <w:szCs w:val="24"/>
          <w:shd w:fill="FFFFFF" w:val="clear"/>
          <w:lang w:eastAsia="ar-SA"/>
        </w:rPr>
        <w:t xml:space="preserve"> </w:t>
      </w:r>
      <w:r>
        <w:rPr>
          <w:color w:val="000000"/>
          <w:sz w:val="24"/>
          <w:szCs w:val="24"/>
          <w:shd w:fill="FFFFFF" w:val="clear"/>
          <w:lang w:eastAsia="ar-SA" w:val="ru-RU"/>
        </w:rPr>
        <w:t>умовн</w:t>
      </w:r>
      <w:r>
        <w:rPr>
          <w:color w:val="000000"/>
          <w:sz w:val="24"/>
          <w:szCs w:val="24"/>
          <w:shd w:fill="FFFFFF" w:val="clear"/>
          <w:lang w:eastAsia="ar-SA"/>
        </w:rPr>
        <w:t>у</w:t>
      </w:r>
      <w:r>
        <w:rPr>
          <w:color w:val="000000"/>
          <w:sz w:val="24"/>
          <w:szCs w:val="24"/>
          <w:shd w:fill="FFFFFF" w:val="clear"/>
          <w:lang w:eastAsia="ar-SA" w:val="ru-RU"/>
        </w:rPr>
        <w:t xml:space="preserve"> первісн</w:t>
      </w:r>
      <w:r>
        <w:rPr>
          <w:color w:val="000000"/>
          <w:sz w:val="24"/>
          <w:szCs w:val="24"/>
          <w:shd w:fill="FFFFFF" w:val="clear"/>
          <w:lang w:eastAsia="ar-SA"/>
        </w:rPr>
        <w:t>у</w:t>
      </w:r>
      <w:r>
        <w:rPr>
          <w:color w:val="000000"/>
          <w:sz w:val="24"/>
          <w:szCs w:val="24"/>
          <w:shd w:fill="FFFFFF" w:val="clear"/>
          <w:lang w:eastAsia="ar-SA" w:val="ru-RU"/>
        </w:rPr>
        <w:t xml:space="preserve"> вартість на цю дату.</w:t>
      </w:r>
    </w:p>
    <w:p>
      <w:pPr>
        <w:pStyle w:val="style0"/>
        <w:suppressAutoHyphens w:val="true"/>
        <w:ind w:firstLine="709" w:left="0" w:right="0"/>
        <w:jc w:val="both"/>
      </w:pPr>
      <w:r>
        <w:rPr>
          <w:sz w:val="24"/>
          <w:szCs w:val="24"/>
          <w:lang w:eastAsia="ar-SA"/>
        </w:rPr>
        <w:t>Склад основних засобів товариства станом на 31.12.2013 р. був таким (тис. грн.):</w:t>
      </w:r>
    </w:p>
    <w:tbl>
      <w:tblPr>
        <w:jc w:val="left"/>
        <w:tblBorders>
          <w:top w:color="00000A" w:space="0" w:sz="4" w:val="single"/>
          <w:left w:color="00000A" w:space="0" w:sz="4" w:val="single"/>
          <w:bottom w:color="00000A" w:space="0" w:sz="4" w:val="single"/>
          <w:right w:color="00000A" w:space="0" w:sz="4" w:val="single"/>
        </w:tblBorders>
        <w:tblInd w:type="dxa" w:w="-108"/>
      </w:tblPr>
      <w:tblGrid>
        <w:gridCol w:w="4656"/>
        <w:gridCol w:w="2353"/>
        <w:gridCol w:w="1"/>
      </w:tblGrid>
      <w:tr>
        <w:trPr>
          <w:cantSplit w:val="false"/>
        </w:trPr>
        <w:tc>
          <w:tcPr>
            <w:tcW w:type="dxa" w:w="4656"/>
            <w:gridSpan w:val="2"/>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center"/>
            </w:pPr>
            <w:r>
              <w:rPr>
                <w:b/>
                <w:sz w:val="22"/>
                <w:szCs w:val="22"/>
              </w:rPr>
              <w:t>Рахунок</w:t>
            </w:r>
          </w:p>
        </w:tc>
        <w:tc>
          <w:tcPr>
            <w:tcW w:type="dxa" w:w="235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b/>
                <w:sz w:val="22"/>
                <w:szCs w:val="22"/>
              </w:rPr>
              <w:t>Сальдо по Дт на 01.01. 2013 р. (первісна вартість)</w:t>
            </w:r>
          </w:p>
        </w:tc>
        <w:tc>
          <w:tcPr>
            <w:tcW w:type="dxa" w:w="1"/>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b/>
                <w:sz w:val="22"/>
                <w:szCs w:val="22"/>
              </w:rPr>
              <w:t>Сальдо по Дт на 31.12. 2013 р. (первісна вартість)</w:t>
            </w:r>
          </w:p>
        </w:tc>
      </w:tr>
      <w:tr>
        <w:trPr>
          <w:cantSplit w:val="false"/>
        </w:trPr>
        <w:tc>
          <w:tcPr>
            <w:tcW w:type="dxa" w:w="86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ind w:hanging="0" w:left="0" w:right="-157"/>
            </w:pPr>
            <w:r>
              <w:rPr>
                <w:b/>
                <w:sz w:val="22"/>
                <w:szCs w:val="22"/>
              </w:rPr>
              <w:t>Номер</w:t>
            </w:r>
          </w:p>
        </w:tc>
        <w:tc>
          <w:tcPr>
            <w:tcW w:type="dxa" w:w="379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center"/>
            </w:pPr>
            <w:r>
              <w:rPr>
                <w:b/>
                <w:sz w:val="22"/>
                <w:szCs w:val="22"/>
              </w:rPr>
              <w:t>Назва</w:t>
            </w:r>
          </w:p>
        </w:tc>
        <w:tc>
          <w:tcPr>
            <w:tcW w:type="dxa" w:w="235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r>
          </w:p>
        </w:tc>
        <w:tc>
          <w:tcPr>
            <w:tcW w:type="dxa" w:w="226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r>
          </w:p>
        </w:tc>
      </w:tr>
      <w:tr>
        <w:trPr>
          <w:cantSplit w:val="false"/>
        </w:trPr>
        <w:tc>
          <w:tcPr>
            <w:tcW w:type="dxa" w:w="86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10</w:t>
            </w:r>
          </w:p>
        </w:tc>
        <w:tc>
          <w:tcPr>
            <w:tcW w:type="dxa" w:w="379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Основні засоби</w:t>
            </w:r>
          </w:p>
        </w:tc>
        <w:tc>
          <w:tcPr>
            <w:tcW w:type="dxa" w:w="235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r>
          </w:p>
        </w:tc>
        <w:tc>
          <w:tcPr>
            <w:tcW w:type="dxa" w:w="226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r>
          </w:p>
        </w:tc>
      </w:tr>
      <w:tr>
        <w:trPr>
          <w:cantSplit w:val="false"/>
        </w:trPr>
        <w:tc>
          <w:tcPr>
            <w:tcW w:type="dxa" w:w="86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101</w:t>
            </w:r>
          </w:p>
        </w:tc>
        <w:tc>
          <w:tcPr>
            <w:tcW w:type="dxa" w:w="379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Земельні ділянки</w:t>
            </w:r>
          </w:p>
        </w:tc>
        <w:tc>
          <w:tcPr>
            <w:tcW w:type="dxa" w:w="235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r>
          </w:p>
        </w:tc>
        <w:tc>
          <w:tcPr>
            <w:tcW w:type="dxa" w:w="226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r>
          </w:p>
        </w:tc>
      </w:tr>
      <w:tr>
        <w:trPr>
          <w:cantSplit w:val="false"/>
        </w:trPr>
        <w:tc>
          <w:tcPr>
            <w:tcW w:type="dxa" w:w="86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103</w:t>
            </w:r>
          </w:p>
        </w:tc>
        <w:tc>
          <w:tcPr>
            <w:tcW w:type="dxa" w:w="379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Будинки та споруди</w:t>
            </w:r>
          </w:p>
        </w:tc>
        <w:tc>
          <w:tcPr>
            <w:tcW w:type="dxa" w:w="235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3949</w:t>
            </w:r>
          </w:p>
        </w:tc>
        <w:tc>
          <w:tcPr>
            <w:tcW w:type="dxa" w:w="226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3949</w:t>
            </w:r>
          </w:p>
        </w:tc>
      </w:tr>
      <w:tr>
        <w:trPr>
          <w:cantSplit w:val="false"/>
        </w:trPr>
        <w:tc>
          <w:tcPr>
            <w:tcW w:type="dxa" w:w="86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104</w:t>
            </w:r>
          </w:p>
        </w:tc>
        <w:tc>
          <w:tcPr>
            <w:tcW w:type="dxa" w:w="379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Машини та обладнання</w:t>
            </w:r>
          </w:p>
        </w:tc>
        <w:tc>
          <w:tcPr>
            <w:tcW w:type="dxa" w:w="235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12485</w:t>
            </w:r>
          </w:p>
        </w:tc>
        <w:tc>
          <w:tcPr>
            <w:tcW w:type="dxa" w:w="226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12485</w:t>
            </w:r>
          </w:p>
        </w:tc>
      </w:tr>
      <w:tr>
        <w:trPr>
          <w:cantSplit w:val="false"/>
        </w:trPr>
        <w:tc>
          <w:tcPr>
            <w:tcW w:type="dxa" w:w="86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105</w:t>
            </w:r>
          </w:p>
        </w:tc>
        <w:tc>
          <w:tcPr>
            <w:tcW w:type="dxa" w:w="379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Транспортні засоби</w:t>
            </w:r>
          </w:p>
        </w:tc>
        <w:tc>
          <w:tcPr>
            <w:tcW w:type="dxa" w:w="235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155</w:t>
            </w:r>
          </w:p>
        </w:tc>
        <w:tc>
          <w:tcPr>
            <w:tcW w:type="dxa" w:w="226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155</w:t>
            </w:r>
          </w:p>
        </w:tc>
      </w:tr>
      <w:tr>
        <w:trPr>
          <w:cantSplit w:val="false"/>
        </w:trPr>
        <w:tc>
          <w:tcPr>
            <w:tcW w:type="dxa" w:w="86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106</w:t>
            </w:r>
          </w:p>
        </w:tc>
        <w:tc>
          <w:tcPr>
            <w:tcW w:type="dxa" w:w="379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Інструменти, прилади та інвентар</w:t>
            </w:r>
          </w:p>
        </w:tc>
        <w:tc>
          <w:tcPr>
            <w:tcW w:type="dxa" w:w="235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r>
          </w:p>
        </w:tc>
        <w:tc>
          <w:tcPr>
            <w:tcW w:type="dxa" w:w="226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r>
          </w:p>
        </w:tc>
      </w:tr>
      <w:tr>
        <w:trPr>
          <w:cantSplit w:val="false"/>
        </w:trPr>
        <w:tc>
          <w:tcPr>
            <w:tcW w:type="dxa" w:w="86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109</w:t>
            </w:r>
          </w:p>
        </w:tc>
        <w:tc>
          <w:tcPr>
            <w:tcW w:type="dxa" w:w="379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Інші основні засоби</w:t>
            </w:r>
          </w:p>
        </w:tc>
        <w:tc>
          <w:tcPr>
            <w:tcW w:type="dxa" w:w="235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231</w:t>
            </w:r>
          </w:p>
        </w:tc>
        <w:tc>
          <w:tcPr>
            <w:tcW w:type="dxa" w:w="226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231</w:t>
            </w:r>
          </w:p>
        </w:tc>
      </w:tr>
      <w:tr>
        <w:trPr>
          <w:cantSplit w:val="false"/>
        </w:trPr>
        <w:tc>
          <w:tcPr>
            <w:tcW w:type="dxa" w:w="86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11</w:t>
            </w:r>
          </w:p>
        </w:tc>
        <w:tc>
          <w:tcPr>
            <w:tcW w:type="dxa" w:w="379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Інші необоротні матеріальні активи</w:t>
            </w:r>
          </w:p>
        </w:tc>
        <w:tc>
          <w:tcPr>
            <w:tcW w:type="dxa" w:w="235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r>
          </w:p>
        </w:tc>
        <w:tc>
          <w:tcPr>
            <w:tcW w:type="dxa" w:w="226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r>
          </w:p>
        </w:tc>
      </w:tr>
      <w:tr>
        <w:trPr>
          <w:cantSplit w:val="false"/>
        </w:trPr>
        <w:tc>
          <w:tcPr>
            <w:tcW w:type="dxa" w:w="86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112</w:t>
            </w:r>
          </w:p>
        </w:tc>
        <w:tc>
          <w:tcPr>
            <w:tcW w:type="dxa" w:w="379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Малоцінні необоротні матеріальні активи</w:t>
            </w:r>
          </w:p>
        </w:tc>
        <w:tc>
          <w:tcPr>
            <w:tcW w:type="dxa" w:w="235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r>
          </w:p>
        </w:tc>
        <w:tc>
          <w:tcPr>
            <w:tcW w:type="dxa" w:w="226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r>
          </w:p>
        </w:tc>
      </w:tr>
      <w:tr>
        <w:trPr>
          <w:cantSplit w:val="false"/>
        </w:trPr>
        <w:tc>
          <w:tcPr>
            <w:tcW w:type="dxa" w:w="86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117</w:t>
            </w:r>
          </w:p>
        </w:tc>
        <w:tc>
          <w:tcPr>
            <w:tcW w:type="dxa" w:w="3790"/>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Інші необоротні матеріальні активи</w:t>
            </w:r>
          </w:p>
        </w:tc>
        <w:tc>
          <w:tcPr>
            <w:tcW w:type="dxa" w:w="235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r>
          </w:p>
        </w:tc>
        <w:tc>
          <w:tcPr>
            <w:tcW w:type="dxa" w:w="226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r>
          </w:p>
        </w:tc>
      </w:tr>
    </w:tbl>
    <w:p>
      <w:pPr>
        <w:pStyle w:val="style0"/>
        <w:widowControl w:val="false"/>
        <w:overflowPunct w:val="true"/>
        <w:ind w:firstLine="720" w:left="0" w:right="0"/>
        <w:jc w:val="both"/>
      </w:pPr>
      <w:r>
        <w:rPr>
          <w:sz w:val="24"/>
          <w:szCs w:val="24"/>
        </w:rPr>
        <w:t>Сума накопиченої амортизації основних засобів станом на 31.12.2013 р. склала 10322 тис. грн., залишкова вартість 6498 тис. грн. Накопичена амортизація дорівнює 61% первісної вартості основних засобів. Нарахування амортизації на основні засоби мало здійснюватися  прямолінійним методом, проте не здійснювалось.</w:t>
      </w:r>
    </w:p>
    <w:p>
      <w:pPr>
        <w:pStyle w:val="style0"/>
        <w:widowControl w:val="false"/>
        <w:overflowPunct w:val="true"/>
        <w:ind w:firstLine="720" w:left="0" w:right="0"/>
        <w:jc w:val="both"/>
      </w:pPr>
      <w:r>
        <w:rPr>
          <w:sz w:val="24"/>
          <w:szCs w:val="24"/>
        </w:rPr>
        <w:t>Незавершених інвестицій та інвестиційної нерухомості не малось</w:t>
      </w:r>
    </w:p>
    <w:p>
      <w:pPr>
        <w:pStyle w:val="style0"/>
        <w:overflowPunct w:val="true"/>
        <w:ind w:firstLine="720" w:left="0" w:right="0"/>
        <w:jc w:val="both"/>
      </w:pPr>
      <w:r>
        <w:rPr>
          <w:sz w:val="24"/>
          <w:szCs w:val="24"/>
          <w:lang w:eastAsia="en-US"/>
        </w:rPr>
        <w:t>Вбачається, що в цілому дані фінансової звітності товариства відповідають даним реєстрів аналітичного та синтетичного обліку основних засобів товариства та первинним документам, наданим на розгляд аудиторам. Склад основних засобів, достовірність і повнота їх оцінки, а також ступінь розкриття інформації в цілому відповідають вимогам МСБО 16 та МСБО 40.</w:t>
      </w:r>
    </w:p>
    <w:p>
      <w:pPr>
        <w:pStyle w:val="style0"/>
        <w:widowControl w:val="false"/>
        <w:tabs>
          <w:tab w:leader="none" w:pos="900" w:val="left"/>
        </w:tabs>
        <w:ind w:firstLine="360" w:left="0" w:right="0"/>
        <w:jc w:val="both"/>
      </w:pPr>
      <w:r>
        <w:rPr>
          <w:b/>
          <w:color w:val="000000"/>
          <w:sz w:val="24"/>
          <w:szCs w:val="24"/>
          <w:lang w:eastAsia="en-US"/>
        </w:rPr>
        <w:tab/>
        <w:t>4. Аудит довгострокових біологічних активів</w:t>
      </w:r>
    </w:p>
    <w:p>
      <w:pPr>
        <w:pStyle w:val="style0"/>
        <w:widowControl w:val="false"/>
        <w:tabs>
          <w:tab w:leader="none" w:pos="900" w:val="left"/>
        </w:tabs>
        <w:ind w:firstLine="360" w:left="0" w:right="0"/>
        <w:jc w:val="both"/>
      </w:pPr>
      <w:r>
        <w:rPr>
          <w:color w:val="000000"/>
          <w:sz w:val="24"/>
          <w:szCs w:val="24"/>
          <w:lang w:eastAsia="en-US"/>
        </w:rPr>
        <w:tab/>
        <w:t>Довгострокових біологічних активів не малось</w:t>
      </w:r>
    </w:p>
    <w:p>
      <w:pPr>
        <w:pStyle w:val="style0"/>
        <w:widowControl w:val="false"/>
        <w:tabs>
          <w:tab w:leader="none" w:pos="900" w:val="left"/>
        </w:tabs>
        <w:ind w:firstLine="360" w:left="0" w:right="0"/>
        <w:jc w:val="both"/>
      </w:pPr>
      <w:r>
        <w:rPr>
          <w:b/>
          <w:color w:val="000000"/>
          <w:sz w:val="24"/>
          <w:szCs w:val="24"/>
          <w:lang w:eastAsia="en-US"/>
        </w:rPr>
        <w:tab/>
        <w:t>5. Аудит довгострокових фінансових інвестицій</w:t>
      </w:r>
    </w:p>
    <w:p>
      <w:pPr>
        <w:pStyle w:val="style0"/>
        <w:widowControl w:val="false"/>
        <w:tabs>
          <w:tab w:leader="none" w:pos="900" w:val="left"/>
        </w:tabs>
        <w:ind w:firstLine="360" w:left="0" w:right="0"/>
        <w:jc w:val="both"/>
      </w:pPr>
      <w:r>
        <w:rPr>
          <w:color w:val="000000"/>
          <w:sz w:val="24"/>
          <w:szCs w:val="24"/>
          <w:lang w:eastAsia="en-US"/>
        </w:rPr>
        <w:tab/>
        <w:t>Довгострокових фінансових інвестицій не малось.</w:t>
      </w:r>
    </w:p>
    <w:p>
      <w:pPr>
        <w:pStyle w:val="style0"/>
        <w:widowControl w:val="false"/>
        <w:tabs>
          <w:tab w:leader="none" w:pos="900" w:val="left"/>
        </w:tabs>
        <w:ind w:firstLine="426" w:left="0" w:right="0"/>
      </w:pPr>
      <w:r>
        <w:rPr>
          <w:b/>
          <w:sz w:val="24"/>
          <w:szCs w:val="24"/>
          <w:lang w:eastAsia="en-US"/>
        </w:rPr>
        <w:tab/>
        <w:t xml:space="preserve">6. Аудит </w:t>
      </w:r>
      <w:r>
        <w:rPr>
          <w:b/>
          <w:bCs/>
          <w:sz w:val="24"/>
          <w:szCs w:val="24"/>
          <w:lang w:eastAsia="en-US"/>
        </w:rPr>
        <w:t>бухгалтерського обліку виробничих запасів, сировини, матеріалів, палива та правильність їх списання</w:t>
      </w:r>
    </w:p>
    <w:p>
      <w:pPr>
        <w:pStyle w:val="style0"/>
        <w:widowControl w:val="false"/>
        <w:overflowPunct w:val="true"/>
        <w:ind w:firstLine="720" w:left="0" w:right="0"/>
        <w:jc w:val="both"/>
      </w:pPr>
      <w:r>
        <w:rPr>
          <w:sz w:val="24"/>
          <w:szCs w:val="24"/>
        </w:rPr>
        <w:t>Балансова (облікова) вартість запасів у розрізі окремих класифікаційних груп є такою:</w:t>
      </w:r>
    </w:p>
    <w:tbl>
      <w:tblPr>
        <w:jc w:val="left"/>
        <w:tblBorders>
          <w:top w:color="00000A" w:space="0" w:sz="4" w:val="single"/>
          <w:left w:color="00000A" w:space="0" w:sz="4" w:val="single"/>
          <w:bottom w:color="00000A" w:space="0" w:sz="4" w:val="single"/>
          <w:right w:color="00000A" w:space="0" w:sz="4" w:val="single"/>
        </w:tblBorders>
        <w:tblInd w:type="dxa" w:w="-108"/>
      </w:tblPr>
      <w:tblGrid>
        <w:gridCol w:w="5385"/>
        <w:gridCol w:w="1709"/>
        <w:gridCol w:w="1694"/>
      </w:tblGrid>
      <w:tr>
        <w:trPr>
          <w:cantSplit w:val="false"/>
        </w:trPr>
        <w:tc>
          <w:tcPr>
            <w:tcW w:type="dxa" w:w="53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center"/>
            </w:pPr>
            <w:r>
              <w:rPr>
                <w:b/>
                <w:sz w:val="22"/>
                <w:szCs w:val="22"/>
              </w:rPr>
              <w:t>Група</w:t>
            </w:r>
          </w:p>
        </w:tc>
        <w:tc>
          <w:tcPr>
            <w:tcW w:type="dxa" w:w="17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ind w:hanging="0" w:left="-108" w:right="0"/>
              <w:jc w:val="center"/>
            </w:pPr>
            <w:r>
              <w:rPr>
                <w:b/>
                <w:sz w:val="22"/>
                <w:szCs w:val="22"/>
              </w:rPr>
              <w:t>Номер рахунка (субрахунка)</w:t>
            </w:r>
          </w:p>
        </w:tc>
        <w:tc>
          <w:tcPr>
            <w:tcW w:type="dxa" w:w="169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center"/>
            </w:pPr>
            <w:r>
              <w:rPr>
                <w:b/>
                <w:sz w:val="22"/>
                <w:szCs w:val="22"/>
              </w:rPr>
              <w:t>На кінець року, грн. грн.</w:t>
            </w:r>
          </w:p>
        </w:tc>
      </w:tr>
      <w:tr>
        <w:trPr>
          <w:cantSplit w:val="false"/>
        </w:trPr>
        <w:tc>
          <w:tcPr>
            <w:tcW w:type="dxa" w:w="53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b/>
                <w:sz w:val="22"/>
                <w:szCs w:val="22"/>
              </w:rPr>
              <w:t>1) Виробничі запаси:</w:t>
            </w:r>
          </w:p>
        </w:tc>
        <w:tc>
          <w:tcPr>
            <w:tcW w:type="dxa" w:w="17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ind w:hanging="0" w:left="-108" w:right="0"/>
              <w:jc w:val="both"/>
            </w:pPr>
            <w:r>
              <w:rPr>
                <w:sz w:val="22"/>
                <w:szCs w:val="22"/>
              </w:rPr>
            </w:r>
          </w:p>
        </w:tc>
        <w:tc>
          <w:tcPr>
            <w:tcW w:type="dxa" w:w="169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r>
          </w:p>
        </w:tc>
      </w:tr>
      <w:tr>
        <w:trPr>
          <w:cantSplit w:val="false"/>
        </w:trPr>
        <w:tc>
          <w:tcPr>
            <w:tcW w:type="dxa" w:w="53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 сировина та матеріали;</w:t>
            </w:r>
          </w:p>
        </w:tc>
        <w:tc>
          <w:tcPr>
            <w:tcW w:type="dxa" w:w="17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ind w:hanging="0" w:left="-108" w:right="0"/>
              <w:jc w:val="both"/>
            </w:pPr>
            <w:r>
              <w:rPr>
                <w:sz w:val="22"/>
                <w:szCs w:val="22"/>
              </w:rPr>
              <w:t>201</w:t>
            </w:r>
          </w:p>
        </w:tc>
        <w:tc>
          <w:tcPr>
            <w:tcW w:type="dxa" w:w="169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25589,43</w:t>
            </w:r>
          </w:p>
        </w:tc>
      </w:tr>
      <w:tr>
        <w:trPr>
          <w:cantSplit w:val="false"/>
        </w:trPr>
        <w:tc>
          <w:tcPr>
            <w:tcW w:type="dxa" w:w="53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pPr>
            <w:r>
              <w:rPr>
                <w:sz w:val="22"/>
                <w:szCs w:val="22"/>
              </w:rPr>
              <w:t xml:space="preserve">- купівельні напівфабрикати та комплектуючі вироби; </w:t>
            </w:r>
          </w:p>
        </w:tc>
        <w:tc>
          <w:tcPr>
            <w:tcW w:type="dxa" w:w="17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ind w:hanging="0" w:left="-108" w:right="0"/>
              <w:jc w:val="both"/>
            </w:pPr>
            <w:r>
              <w:rPr>
                <w:sz w:val="22"/>
                <w:szCs w:val="22"/>
              </w:rPr>
            </w:r>
          </w:p>
        </w:tc>
        <w:tc>
          <w:tcPr>
            <w:tcW w:type="dxa" w:w="169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r>
          </w:p>
        </w:tc>
      </w:tr>
      <w:tr>
        <w:trPr>
          <w:cantSplit w:val="false"/>
        </w:trPr>
        <w:tc>
          <w:tcPr>
            <w:tcW w:type="dxa" w:w="53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 паливо;</w:t>
            </w:r>
          </w:p>
        </w:tc>
        <w:tc>
          <w:tcPr>
            <w:tcW w:type="dxa" w:w="17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ind w:hanging="0" w:left="-108" w:right="0"/>
              <w:jc w:val="both"/>
            </w:pPr>
            <w:r>
              <w:rPr>
                <w:sz w:val="22"/>
                <w:szCs w:val="22"/>
              </w:rPr>
            </w:r>
          </w:p>
        </w:tc>
        <w:tc>
          <w:tcPr>
            <w:tcW w:type="dxa" w:w="169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r>
          </w:p>
        </w:tc>
      </w:tr>
      <w:tr>
        <w:trPr>
          <w:cantSplit w:val="false"/>
        </w:trPr>
        <w:tc>
          <w:tcPr>
            <w:tcW w:type="dxa" w:w="53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 тара і тарні матеріали;</w:t>
            </w:r>
          </w:p>
        </w:tc>
        <w:tc>
          <w:tcPr>
            <w:tcW w:type="dxa" w:w="17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ind w:hanging="0" w:left="-108" w:right="0"/>
              <w:jc w:val="both"/>
            </w:pPr>
            <w:r>
              <w:rPr>
                <w:sz w:val="22"/>
                <w:szCs w:val="22"/>
              </w:rPr>
            </w:r>
          </w:p>
        </w:tc>
        <w:tc>
          <w:tcPr>
            <w:tcW w:type="dxa" w:w="169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r>
          </w:p>
        </w:tc>
      </w:tr>
      <w:tr>
        <w:trPr>
          <w:cantSplit w:val="false"/>
        </w:trPr>
        <w:tc>
          <w:tcPr>
            <w:tcW w:type="dxa" w:w="53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 будівельні матеріали;</w:t>
            </w:r>
          </w:p>
        </w:tc>
        <w:tc>
          <w:tcPr>
            <w:tcW w:type="dxa" w:w="17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ind w:hanging="0" w:left="-108" w:right="0"/>
              <w:jc w:val="both"/>
            </w:pPr>
            <w:r>
              <w:rPr>
                <w:sz w:val="22"/>
                <w:szCs w:val="22"/>
              </w:rPr>
            </w:r>
          </w:p>
        </w:tc>
        <w:tc>
          <w:tcPr>
            <w:tcW w:type="dxa" w:w="169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r>
          </w:p>
        </w:tc>
      </w:tr>
      <w:tr>
        <w:trPr>
          <w:cantSplit w:val="false"/>
        </w:trPr>
        <w:tc>
          <w:tcPr>
            <w:tcW w:type="dxa" w:w="53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 запасні частини;</w:t>
            </w:r>
          </w:p>
        </w:tc>
        <w:tc>
          <w:tcPr>
            <w:tcW w:type="dxa" w:w="17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ind w:hanging="0" w:left="-108" w:right="0"/>
              <w:jc w:val="both"/>
            </w:pPr>
            <w:r>
              <w:rPr>
                <w:sz w:val="22"/>
                <w:szCs w:val="22"/>
              </w:rPr>
              <w:t>207</w:t>
            </w:r>
          </w:p>
        </w:tc>
        <w:tc>
          <w:tcPr>
            <w:tcW w:type="dxa" w:w="169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2861,57</w:t>
            </w:r>
          </w:p>
        </w:tc>
      </w:tr>
      <w:tr>
        <w:trPr>
          <w:cantSplit w:val="false"/>
        </w:trPr>
        <w:tc>
          <w:tcPr>
            <w:tcW w:type="dxa" w:w="53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 матеріали сільськогосподарського призначення;</w:t>
            </w:r>
          </w:p>
        </w:tc>
        <w:tc>
          <w:tcPr>
            <w:tcW w:type="dxa" w:w="17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ind w:hanging="0" w:left="-108" w:right="0"/>
              <w:jc w:val="both"/>
            </w:pPr>
            <w:r>
              <w:rPr>
                <w:sz w:val="22"/>
                <w:szCs w:val="22"/>
              </w:rPr>
            </w:r>
          </w:p>
        </w:tc>
        <w:tc>
          <w:tcPr>
            <w:tcW w:type="dxa" w:w="169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r>
          </w:p>
        </w:tc>
      </w:tr>
      <w:tr>
        <w:trPr>
          <w:cantSplit w:val="false"/>
        </w:trPr>
        <w:tc>
          <w:tcPr>
            <w:tcW w:type="dxa" w:w="53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 малоцінні та швидкозношувані предмети.</w:t>
            </w:r>
          </w:p>
        </w:tc>
        <w:tc>
          <w:tcPr>
            <w:tcW w:type="dxa" w:w="17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ind w:hanging="0" w:left="-108" w:right="0"/>
              <w:jc w:val="both"/>
            </w:pPr>
            <w:r>
              <w:rPr>
                <w:sz w:val="22"/>
                <w:szCs w:val="22"/>
              </w:rPr>
            </w:r>
          </w:p>
        </w:tc>
        <w:tc>
          <w:tcPr>
            <w:tcW w:type="dxa" w:w="169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r>
          </w:p>
        </w:tc>
      </w:tr>
      <w:tr>
        <w:trPr>
          <w:cantSplit w:val="false"/>
        </w:trPr>
        <w:tc>
          <w:tcPr>
            <w:tcW w:type="dxa" w:w="53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b/>
                <w:sz w:val="22"/>
                <w:szCs w:val="22"/>
              </w:rPr>
              <w:t>2) Тварини на вирощуванні та відгодівлі</w:t>
            </w:r>
          </w:p>
        </w:tc>
        <w:tc>
          <w:tcPr>
            <w:tcW w:type="dxa" w:w="17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ind w:hanging="0" w:left="-108" w:right="0"/>
              <w:jc w:val="both"/>
            </w:pPr>
            <w:r>
              <w:rPr>
                <w:sz w:val="22"/>
                <w:szCs w:val="22"/>
              </w:rPr>
            </w:r>
          </w:p>
        </w:tc>
        <w:tc>
          <w:tcPr>
            <w:tcW w:type="dxa" w:w="169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r>
          </w:p>
        </w:tc>
      </w:tr>
      <w:tr>
        <w:trPr>
          <w:cantSplit w:val="false"/>
        </w:trPr>
        <w:tc>
          <w:tcPr>
            <w:tcW w:type="dxa" w:w="53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b/>
                <w:sz w:val="22"/>
                <w:szCs w:val="22"/>
              </w:rPr>
              <w:t>3) Незавершене виробництво</w:t>
            </w:r>
          </w:p>
        </w:tc>
        <w:tc>
          <w:tcPr>
            <w:tcW w:type="dxa" w:w="17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ind w:hanging="0" w:left="-108" w:right="0"/>
              <w:jc w:val="both"/>
            </w:pPr>
            <w:r>
              <w:rPr>
                <w:sz w:val="22"/>
                <w:szCs w:val="22"/>
              </w:rPr>
            </w:r>
          </w:p>
        </w:tc>
        <w:tc>
          <w:tcPr>
            <w:tcW w:type="dxa" w:w="169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r>
          </w:p>
        </w:tc>
      </w:tr>
      <w:tr>
        <w:trPr>
          <w:cantSplit w:val="false"/>
        </w:trPr>
        <w:tc>
          <w:tcPr>
            <w:tcW w:type="dxa" w:w="53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b/>
                <w:sz w:val="22"/>
                <w:szCs w:val="22"/>
              </w:rPr>
              <w:t>4) Готова продукція</w:t>
            </w:r>
          </w:p>
        </w:tc>
        <w:tc>
          <w:tcPr>
            <w:tcW w:type="dxa" w:w="17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ind w:hanging="0" w:left="-108" w:right="0"/>
              <w:jc w:val="both"/>
            </w:pPr>
            <w:r>
              <w:rPr>
                <w:sz w:val="20"/>
                <w:szCs w:val="20"/>
              </w:rPr>
              <w:t>26</w:t>
            </w:r>
          </w:p>
        </w:tc>
        <w:tc>
          <w:tcPr>
            <w:tcW w:type="dxa" w:w="169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0"/>
                <w:szCs w:val="20"/>
              </w:rPr>
              <w:t>62894,37</w:t>
            </w:r>
          </w:p>
        </w:tc>
      </w:tr>
      <w:tr>
        <w:trPr>
          <w:cantSplit w:val="false"/>
        </w:trPr>
        <w:tc>
          <w:tcPr>
            <w:tcW w:type="dxa" w:w="53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b/>
                <w:sz w:val="22"/>
                <w:szCs w:val="22"/>
              </w:rPr>
              <w:t>5) Товари</w:t>
            </w:r>
          </w:p>
        </w:tc>
        <w:tc>
          <w:tcPr>
            <w:tcW w:type="dxa" w:w="17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ind w:hanging="0" w:left="-108" w:right="0"/>
              <w:jc w:val="both"/>
            </w:pPr>
            <w:r>
              <w:rPr>
                <w:sz w:val="20"/>
                <w:szCs w:val="20"/>
              </w:rPr>
              <w:t>282</w:t>
            </w:r>
          </w:p>
        </w:tc>
        <w:tc>
          <w:tcPr>
            <w:tcW w:type="dxa" w:w="169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0"/>
                <w:szCs w:val="20"/>
              </w:rPr>
              <w:t>6807,81</w:t>
            </w:r>
          </w:p>
        </w:tc>
      </w:tr>
      <w:tr>
        <w:trPr>
          <w:cantSplit w:val="false"/>
        </w:trPr>
        <w:tc>
          <w:tcPr>
            <w:tcW w:type="dxa" w:w="5385"/>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b/>
                <w:sz w:val="22"/>
                <w:szCs w:val="22"/>
              </w:rPr>
              <w:t>РАЗОМ</w:t>
            </w:r>
          </w:p>
        </w:tc>
        <w:tc>
          <w:tcPr>
            <w:tcW w:type="dxa" w:w="1709"/>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ind w:hanging="0" w:left="-108" w:right="0"/>
              <w:jc w:val="both"/>
            </w:pPr>
            <w:r>
              <w:rPr>
                <w:sz w:val="20"/>
                <w:szCs w:val="20"/>
              </w:rPr>
            </w:r>
          </w:p>
        </w:tc>
        <w:tc>
          <w:tcPr>
            <w:tcW w:type="dxa" w:w="1694"/>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0"/>
                <w:szCs w:val="20"/>
              </w:rPr>
              <w:t>98153,18</w:t>
            </w:r>
          </w:p>
        </w:tc>
      </w:tr>
    </w:tbl>
    <w:p>
      <w:pPr>
        <w:pStyle w:val="style0"/>
        <w:suppressAutoHyphens w:val="true"/>
        <w:ind w:firstLine="284" w:left="0" w:right="0"/>
        <w:jc w:val="both"/>
      </w:pPr>
      <w:r>
        <w:rPr>
          <w:sz w:val="24"/>
          <w:szCs w:val="24"/>
          <w:lang w:eastAsia="ar-SA"/>
        </w:rPr>
        <w:t xml:space="preserve">         </w:t>
      </w:r>
      <w:r>
        <w:rPr>
          <w:sz w:val="24"/>
          <w:szCs w:val="24"/>
          <w:lang w:eastAsia="ar-SA"/>
        </w:rPr>
        <w:t>Відповідно до вимог МСБО 2 "Запаси" товариство оцінювало ТМЦ за найменшою з двох величин: собівартості або можливої чистої ціни реалізації.</w:t>
      </w:r>
    </w:p>
    <w:p>
      <w:pPr>
        <w:pStyle w:val="style0"/>
        <w:suppressAutoHyphens w:val="true"/>
        <w:ind w:firstLine="284" w:left="0" w:right="0"/>
        <w:jc w:val="both"/>
      </w:pPr>
      <w:r>
        <w:rPr>
          <w:sz w:val="24"/>
          <w:szCs w:val="24"/>
          <w:lang w:eastAsia="ar-SA"/>
        </w:rPr>
        <w:t xml:space="preserve">          </w:t>
      </w:r>
      <w:r>
        <w:rPr>
          <w:sz w:val="24"/>
          <w:szCs w:val="24"/>
          <w:lang w:eastAsia="ar-SA" w:val="ru-RU"/>
        </w:rPr>
        <w:t>Елементи вартості придбання включа</w:t>
      </w:r>
      <w:r>
        <w:rPr>
          <w:sz w:val="24"/>
          <w:szCs w:val="24"/>
          <w:lang w:eastAsia="ar-SA"/>
        </w:rPr>
        <w:t xml:space="preserve">ли </w:t>
      </w:r>
      <w:r>
        <w:rPr>
          <w:sz w:val="24"/>
          <w:szCs w:val="24"/>
          <w:lang w:eastAsia="ar-SA" w:val="ru-RU"/>
        </w:rPr>
        <w:t>прямі матеріальні витрати, витрати</w:t>
      </w:r>
      <w:r>
        <w:rPr>
          <w:sz w:val="24"/>
          <w:szCs w:val="24"/>
          <w:lang w:eastAsia="ar-SA"/>
        </w:rPr>
        <w:t xml:space="preserve"> </w:t>
      </w:r>
      <w:r>
        <w:rPr>
          <w:sz w:val="24"/>
          <w:szCs w:val="24"/>
          <w:lang w:eastAsia="ar-SA" w:val="ru-RU"/>
        </w:rPr>
        <w:t>на оплату праці і накладні виробничі витрати. У вартість незавершенного</w:t>
      </w:r>
      <w:r>
        <w:rPr>
          <w:sz w:val="24"/>
          <w:szCs w:val="24"/>
          <w:lang w:eastAsia="ar-SA"/>
        </w:rPr>
        <w:t xml:space="preserve"> </w:t>
      </w:r>
      <w:r>
        <w:rPr>
          <w:sz w:val="24"/>
          <w:szCs w:val="24"/>
          <w:lang w:eastAsia="ar-SA" w:val="ru-RU"/>
        </w:rPr>
        <w:t>виробництва і готової продукції включа</w:t>
      </w:r>
      <w:r>
        <w:rPr>
          <w:sz w:val="24"/>
          <w:szCs w:val="24"/>
          <w:lang w:eastAsia="ar-SA"/>
        </w:rPr>
        <w:t>лась</w:t>
      </w:r>
      <w:r>
        <w:rPr>
          <w:sz w:val="24"/>
          <w:szCs w:val="24"/>
          <w:lang w:eastAsia="ar-SA" w:val="ru-RU"/>
        </w:rPr>
        <w:t xml:space="preserve"> вартість придбання сировини і витрати на</w:t>
      </w:r>
      <w:r>
        <w:rPr>
          <w:sz w:val="24"/>
          <w:szCs w:val="24"/>
          <w:lang w:eastAsia="ar-SA"/>
        </w:rPr>
        <w:t xml:space="preserve"> </w:t>
      </w:r>
      <w:r>
        <w:rPr>
          <w:sz w:val="24"/>
          <w:szCs w:val="24"/>
          <w:lang w:eastAsia="ar-SA" w:val="ru-RU"/>
        </w:rPr>
        <w:t>переробку, такі як прямі витрати на оплату праці, а також розподілену частина</w:t>
      </w:r>
      <w:r>
        <w:rPr>
          <w:sz w:val="24"/>
          <w:szCs w:val="24"/>
          <w:lang w:eastAsia="ar-SA"/>
        </w:rPr>
        <w:t xml:space="preserve"> </w:t>
      </w:r>
      <w:r>
        <w:rPr>
          <w:sz w:val="24"/>
          <w:szCs w:val="24"/>
          <w:lang w:eastAsia="ar-SA" w:val="ru-RU"/>
        </w:rPr>
        <w:t xml:space="preserve">постійних і змінних виробничих накладних витрат. Сировина </w:t>
      </w:r>
      <w:r>
        <w:rPr>
          <w:sz w:val="24"/>
          <w:szCs w:val="24"/>
          <w:lang w:eastAsia="ar-SA"/>
        </w:rPr>
        <w:t>обчислювалась</w:t>
      </w:r>
      <w:r>
        <w:rPr>
          <w:sz w:val="24"/>
          <w:szCs w:val="24"/>
          <w:lang w:eastAsia="ar-SA" w:val="ru-RU"/>
        </w:rPr>
        <w:t xml:space="preserve"> за</w:t>
      </w:r>
      <w:r>
        <w:rPr>
          <w:sz w:val="24"/>
          <w:szCs w:val="24"/>
          <w:lang w:eastAsia="ar-SA"/>
        </w:rPr>
        <w:t xml:space="preserve"> </w:t>
      </w:r>
      <w:r>
        <w:rPr>
          <w:sz w:val="24"/>
          <w:szCs w:val="24"/>
          <w:lang w:eastAsia="ar-SA" w:val="ru-RU"/>
        </w:rPr>
        <w:t>варт</w:t>
      </w:r>
      <w:r>
        <w:rPr>
          <w:sz w:val="24"/>
          <w:szCs w:val="24"/>
          <w:lang w:eastAsia="ar-SA"/>
        </w:rPr>
        <w:t>істю</w:t>
      </w:r>
      <w:r>
        <w:rPr>
          <w:sz w:val="24"/>
          <w:szCs w:val="24"/>
          <w:lang w:eastAsia="ar-SA" w:val="ru-RU"/>
        </w:rPr>
        <w:t xml:space="preserve"> придбання</w:t>
      </w:r>
      <w:r>
        <w:rPr>
          <w:sz w:val="24"/>
          <w:szCs w:val="24"/>
          <w:lang w:eastAsia="ar-SA"/>
        </w:rPr>
        <w:t xml:space="preserve">, включно </w:t>
      </w:r>
      <w:r>
        <w:rPr>
          <w:sz w:val="24"/>
          <w:szCs w:val="24"/>
          <w:lang w:eastAsia="ar-SA" w:val="ru-RU"/>
        </w:rPr>
        <w:t>витрат на транспортування та доставку.</w:t>
      </w:r>
      <w:r>
        <w:rPr>
          <w:sz w:val="24"/>
          <w:szCs w:val="24"/>
          <w:lang w:eastAsia="ar-SA"/>
        </w:rPr>
        <w:t xml:space="preserve"> Чиста ціна реалізації являє собою передбачувану ціну реалізації за вирахуванням всіх можливих витрат на приведення запасів у товарний вигляд, а також очікуваних комерційних витрат.</w:t>
      </w:r>
    </w:p>
    <w:p>
      <w:pPr>
        <w:pStyle w:val="style0"/>
        <w:suppressAutoHyphens w:val="true"/>
        <w:ind w:firstLine="284" w:left="0" w:right="0"/>
        <w:jc w:val="both"/>
      </w:pPr>
      <w:r>
        <w:rPr>
          <w:sz w:val="24"/>
          <w:szCs w:val="24"/>
          <w:lang w:eastAsia="ar-SA"/>
        </w:rPr>
        <w:t xml:space="preserve">           </w:t>
      </w:r>
      <w:r>
        <w:rPr>
          <w:sz w:val="24"/>
          <w:szCs w:val="24"/>
          <w:lang w:eastAsia="ar-SA"/>
        </w:rPr>
        <w:t>Резерв на зменшення вартості товарно-матеріальних запасів товариством протягом звітного року не формувався</w:t>
      </w:r>
      <w:r>
        <w:rPr>
          <w:lang w:eastAsia="ar-SA"/>
        </w:rPr>
        <w:t>.</w:t>
      </w:r>
    </w:p>
    <w:p>
      <w:pPr>
        <w:pStyle w:val="style0"/>
        <w:widowControl w:val="false"/>
        <w:tabs>
          <w:tab w:leader="none" w:pos="900" w:val="left"/>
        </w:tabs>
        <w:ind w:firstLine="360" w:left="0" w:right="0"/>
        <w:jc w:val="both"/>
      </w:pPr>
      <w:r>
        <w:rPr>
          <w:b/>
          <w:sz w:val="24"/>
          <w:szCs w:val="24"/>
          <w:lang w:eastAsia="en-US"/>
        </w:rPr>
        <w:tab/>
        <w:t>7. Аудит дебіторської заборгованості</w:t>
      </w:r>
    </w:p>
    <w:p>
      <w:pPr>
        <w:pStyle w:val="style0"/>
        <w:overflowPunct w:val="true"/>
        <w:ind w:firstLine="720" w:left="0" w:right="-58"/>
        <w:jc w:val="both"/>
      </w:pPr>
      <w:r>
        <w:rPr>
          <w:sz w:val="24"/>
          <w:szCs w:val="24"/>
          <w:lang w:eastAsia="en-US"/>
        </w:rPr>
        <w:t>Дебіторську заборгованість -115 тис. грн. оцінено в балансі в цілому реально, простроченої немає, резерву сумнівних боргів немає. Вся дебіторська заборгованість складає 53,0% загального обсягу обігових коштів. Позаяк вся дебіторська заборгованість мала термін непогашення резерв сумнівних боргів до 90 днів, тобто на зниження вартості заборгованості, не формувався.</w:t>
      </w:r>
    </w:p>
    <w:p>
      <w:pPr>
        <w:pStyle w:val="style0"/>
        <w:widowControl w:val="false"/>
        <w:tabs>
          <w:tab w:leader="none" w:pos="900" w:val="left"/>
        </w:tabs>
        <w:ind w:firstLine="360" w:left="0" w:right="0"/>
        <w:jc w:val="both"/>
      </w:pPr>
      <w:r>
        <w:rPr>
          <w:b/>
          <w:color w:val="000000"/>
          <w:sz w:val="24"/>
          <w:szCs w:val="24"/>
          <w:lang w:eastAsia="en-US"/>
        </w:rPr>
        <w:tab/>
        <w:t>8. Аудит грошових коштів</w:t>
      </w:r>
    </w:p>
    <w:p>
      <w:pPr>
        <w:pStyle w:val="style0"/>
        <w:widowControl w:val="false"/>
        <w:tabs>
          <w:tab w:leader="none" w:pos="900" w:val="left"/>
        </w:tabs>
        <w:ind w:firstLine="360" w:left="0" w:right="0"/>
        <w:jc w:val="both"/>
      </w:pPr>
      <w:r>
        <w:rPr>
          <w:color w:val="000000"/>
          <w:sz w:val="24"/>
          <w:szCs w:val="24"/>
          <w:lang w:eastAsia="en-US"/>
        </w:rPr>
        <w:tab/>
      </w:r>
      <w:r>
        <w:rPr>
          <w:sz w:val="24"/>
          <w:szCs w:val="24"/>
          <w:lang w:eastAsia="en-US"/>
        </w:rPr>
        <w:t>Мається відповідність наявних грошових коштів товариства сумам відображеними в складі оборотних активів у фінансовій звітності. Загальний прикінцевий залишок грошових коштів в гривневому еквіваленті – 2789,55 грн. підтверджується даними касової книги, банківськими витягами, даними в формі звітності 3 та актами узгодження з банками.</w:t>
      </w:r>
    </w:p>
    <w:p>
      <w:pPr>
        <w:pStyle w:val="style0"/>
        <w:jc w:val="both"/>
      </w:pPr>
      <w:r>
        <w:rPr>
          <w:sz w:val="24"/>
          <w:szCs w:val="24"/>
          <w:lang w:eastAsia="en-US"/>
        </w:rPr>
        <w:t xml:space="preserve">      </w:t>
      </w:r>
      <w:r>
        <w:rPr>
          <w:b/>
          <w:color w:val="000000"/>
          <w:sz w:val="24"/>
          <w:szCs w:val="24"/>
          <w:lang w:eastAsia="en-US"/>
        </w:rPr>
        <w:tab/>
        <w:t>9. Аудит витрат майбутніх періодів</w:t>
      </w:r>
    </w:p>
    <w:p>
      <w:pPr>
        <w:pStyle w:val="style0"/>
        <w:widowControl w:val="false"/>
        <w:tabs>
          <w:tab w:leader="none" w:pos="900" w:val="left"/>
        </w:tabs>
        <w:ind w:firstLine="360" w:left="0" w:right="0"/>
        <w:jc w:val="both"/>
      </w:pPr>
      <w:r>
        <w:rPr>
          <w:color w:val="000000"/>
          <w:sz w:val="24"/>
          <w:szCs w:val="24"/>
          <w:lang w:eastAsia="en-US"/>
        </w:rPr>
      </w:r>
    </w:p>
    <w:p>
      <w:pPr>
        <w:pStyle w:val="style0"/>
        <w:widowControl w:val="false"/>
        <w:tabs>
          <w:tab w:leader="none" w:pos="900" w:val="left"/>
        </w:tabs>
        <w:ind w:firstLine="360" w:left="0" w:right="0"/>
        <w:jc w:val="both"/>
      </w:pPr>
      <w:r>
        <w:rPr>
          <w:color w:val="000000"/>
          <w:sz w:val="24"/>
          <w:szCs w:val="24"/>
          <w:lang w:eastAsia="en-US"/>
        </w:rPr>
        <w:tab/>
        <w:t>Витрат майбутніх періодів (рядок 1170) не малось</w:t>
      </w:r>
    </w:p>
    <w:p>
      <w:pPr>
        <w:pStyle w:val="style0"/>
        <w:widowControl w:val="false"/>
        <w:tabs>
          <w:tab w:leader="none" w:pos="900" w:val="left"/>
        </w:tabs>
        <w:ind w:firstLine="360" w:left="0" w:right="0"/>
        <w:jc w:val="both"/>
      </w:pPr>
      <w:r>
        <w:rPr>
          <w:b/>
          <w:color w:val="000000"/>
          <w:sz w:val="24"/>
          <w:szCs w:val="24"/>
          <w:lang w:eastAsia="en-US"/>
        </w:rPr>
        <w:tab/>
        <w:t>10. Аудит зобов’язань</w:t>
      </w:r>
    </w:p>
    <w:p>
      <w:pPr>
        <w:pStyle w:val="style0"/>
        <w:widowControl w:val="false"/>
        <w:tabs>
          <w:tab w:leader="none" w:pos="2600" w:val="left"/>
        </w:tabs>
        <w:ind w:firstLine="360" w:left="0" w:right="0"/>
        <w:jc w:val="both"/>
      </w:pPr>
      <w:r>
        <w:rPr>
          <w:sz w:val="24"/>
          <w:szCs w:val="24"/>
          <w:lang w:eastAsia="en-US"/>
        </w:rPr>
        <w:t>Виконаний аудит дає обґрунтовану підставу для висловлення думки: про повне розкриття інформації про зобов’язання, тобто теперішню заборгованість товариства, яка виникла внаслідок минулих подій і погашення якої, за очікуванням, спричинить вибуття ресурсів, котрі втілюють в собі майбутні економічні вигоди.</w:t>
      </w:r>
    </w:p>
    <w:p>
      <w:pPr>
        <w:pStyle w:val="style0"/>
        <w:overflowPunct w:val="true"/>
        <w:ind w:firstLine="720" w:left="0" w:right="-58"/>
        <w:jc w:val="both"/>
      </w:pPr>
      <w:r>
        <w:rPr>
          <w:sz w:val="24"/>
          <w:szCs w:val="24"/>
          <w:lang w:eastAsia="en-US"/>
        </w:rPr>
        <w:t xml:space="preserve">Протягом року товариство не формувало забезпечення наступних виплат відпусток персоналу, не мало довгострокових зобов’язань не малась. </w:t>
      </w:r>
    </w:p>
    <w:p>
      <w:pPr>
        <w:pStyle w:val="style0"/>
        <w:overflowPunct w:val="true"/>
        <w:ind w:firstLine="720" w:left="0" w:right="-58"/>
        <w:jc w:val="both"/>
      </w:pPr>
      <w:r>
        <w:rPr>
          <w:sz w:val="24"/>
          <w:szCs w:val="24"/>
          <w:lang w:eastAsia="en-US"/>
        </w:rPr>
        <w:t>Є реальними, легальними та чинними розмір поточних зобов’язань у фінансовій звітності товариства, тобто зобов’язань, що будуть погашені протягом операційного циклу або мають бути погашеними протягом 2014 р.</w:t>
      </w:r>
    </w:p>
    <w:p>
      <w:pPr>
        <w:pStyle w:val="style0"/>
        <w:widowControl w:val="false"/>
        <w:overflowPunct w:val="true"/>
        <w:ind w:hanging="0" w:left="0" w:right="280"/>
        <w:jc w:val="both"/>
      </w:pPr>
      <w:r>
        <w:rPr>
          <w:b/>
          <w:bCs/>
          <w:sz w:val="24"/>
          <w:szCs w:val="24"/>
        </w:rPr>
        <w:tab/>
      </w:r>
      <w:r>
        <w:rPr>
          <w:bCs/>
          <w:sz w:val="24"/>
          <w:szCs w:val="24"/>
        </w:rPr>
        <w:t>Загальна сума кредиторської заборгованості за товари, роботи, послуги  – 253 тис. грн. (3,8%) валюти балансу.</w:t>
      </w:r>
    </w:p>
    <w:p>
      <w:pPr>
        <w:pStyle w:val="style0"/>
        <w:ind w:firstLine="426" w:left="0" w:right="0"/>
        <w:jc w:val="both"/>
      </w:pPr>
      <w:r>
        <w:rPr>
          <w:b/>
          <w:sz w:val="24"/>
          <w:szCs w:val="24"/>
          <w:lang w:eastAsia="en-US"/>
        </w:rPr>
        <w:t>11. Аудит власного капіталу</w:t>
      </w:r>
    </w:p>
    <w:p>
      <w:pPr>
        <w:pStyle w:val="style0"/>
        <w:ind w:firstLine="426" w:left="0" w:right="0"/>
        <w:jc w:val="both"/>
      </w:pPr>
      <w:r>
        <w:rPr>
          <w:sz w:val="24"/>
          <w:szCs w:val="24"/>
          <w:lang w:eastAsia="en-US"/>
        </w:rPr>
        <w:t>Нижче наведені складові власного капіталу</w:t>
      </w:r>
    </w:p>
    <w:p>
      <w:pPr>
        <w:pStyle w:val="style0"/>
        <w:widowControl w:val="false"/>
        <w:overflowPunct w:val="true"/>
        <w:jc w:val="both"/>
      </w:pPr>
      <w:r>
        <w:rPr>
          <w:sz w:val="22"/>
          <w:szCs w:val="22"/>
        </w:rPr>
      </w:r>
    </w:p>
    <w:tbl>
      <w:tblPr>
        <w:jc w:val="left"/>
        <w:tblBorders>
          <w:top w:color="00000A" w:space="0" w:sz="4" w:val="single"/>
          <w:left w:color="00000A" w:space="0" w:sz="4" w:val="single"/>
          <w:bottom w:color="00000A" w:space="0" w:sz="4" w:val="single"/>
          <w:right w:color="00000A" w:space="0" w:sz="4" w:val="single"/>
        </w:tblBorders>
        <w:tblInd w:type="dxa" w:w="-108"/>
      </w:tblPr>
      <w:tblGrid>
        <w:gridCol w:w="3826"/>
        <w:gridCol w:w="1843"/>
      </w:tblGrid>
      <w:tr>
        <w:trPr>
          <w:cantSplit w:val="false"/>
        </w:trPr>
        <w:tc>
          <w:tcPr>
            <w:tcW w:type="dxa" w:w="382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center"/>
            </w:pPr>
            <w:r>
              <w:rPr>
                <w:sz w:val="22"/>
                <w:szCs w:val="22"/>
              </w:rPr>
              <w:t>Елемент капіталу</w:t>
            </w:r>
          </w:p>
        </w:tc>
        <w:tc>
          <w:tcPr>
            <w:tcW w:type="dxa" w:w="184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center"/>
            </w:pPr>
            <w:r>
              <w:rPr>
                <w:sz w:val="22"/>
                <w:szCs w:val="22"/>
              </w:rPr>
              <w:t>Сальдо на 31.12. 2013 р</w:t>
            </w:r>
          </w:p>
        </w:tc>
      </w:tr>
      <w:tr>
        <w:trPr>
          <w:cantSplit w:val="false"/>
        </w:trPr>
        <w:tc>
          <w:tcPr>
            <w:tcW w:type="dxa" w:w="382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Статутний капітал</w:t>
            </w:r>
          </w:p>
        </w:tc>
        <w:tc>
          <w:tcPr>
            <w:tcW w:type="dxa" w:w="184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2122,2</w:t>
            </w:r>
          </w:p>
        </w:tc>
      </w:tr>
      <w:tr>
        <w:trPr>
          <w:cantSplit w:val="false"/>
        </w:trPr>
        <w:tc>
          <w:tcPr>
            <w:tcW w:type="dxa" w:w="382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Пайовий капітал</w:t>
            </w:r>
          </w:p>
        </w:tc>
        <w:tc>
          <w:tcPr>
            <w:tcW w:type="dxa" w:w="184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r>
          </w:p>
        </w:tc>
      </w:tr>
      <w:tr>
        <w:trPr>
          <w:cantSplit w:val="false"/>
        </w:trPr>
        <w:tc>
          <w:tcPr>
            <w:tcW w:type="dxa" w:w="382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Додатковий вкладений капітал</w:t>
            </w:r>
          </w:p>
        </w:tc>
        <w:tc>
          <w:tcPr>
            <w:tcW w:type="dxa" w:w="184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5466</w:t>
            </w:r>
          </w:p>
        </w:tc>
      </w:tr>
      <w:tr>
        <w:trPr>
          <w:cantSplit w:val="false"/>
        </w:trPr>
        <w:tc>
          <w:tcPr>
            <w:tcW w:type="dxa" w:w="382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Інший додатковий капітал</w:t>
            </w:r>
          </w:p>
        </w:tc>
        <w:tc>
          <w:tcPr>
            <w:tcW w:type="dxa" w:w="184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r>
          </w:p>
        </w:tc>
      </w:tr>
      <w:tr>
        <w:trPr>
          <w:cantSplit w:val="false"/>
        </w:trPr>
        <w:tc>
          <w:tcPr>
            <w:tcW w:type="dxa" w:w="382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Резервний капітал</w:t>
            </w:r>
          </w:p>
        </w:tc>
        <w:tc>
          <w:tcPr>
            <w:tcW w:type="dxa" w:w="184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r>
          </w:p>
        </w:tc>
      </w:tr>
      <w:tr>
        <w:trPr>
          <w:cantSplit w:val="false"/>
        </w:trPr>
        <w:tc>
          <w:tcPr>
            <w:tcW w:type="dxa" w:w="382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Нерозподілений прибуток (непокритий збиток)</w:t>
            </w:r>
          </w:p>
        </w:tc>
        <w:tc>
          <w:tcPr>
            <w:tcW w:type="dxa" w:w="184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(1209)</w:t>
            </w:r>
          </w:p>
        </w:tc>
      </w:tr>
      <w:tr>
        <w:trPr>
          <w:cantSplit w:val="false"/>
        </w:trPr>
        <w:tc>
          <w:tcPr>
            <w:tcW w:type="dxa" w:w="382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Неоплачений капітал</w:t>
            </w:r>
          </w:p>
        </w:tc>
        <w:tc>
          <w:tcPr>
            <w:tcW w:type="dxa" w:w="184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r>
          </w:p>
        </w:tc>
      </w:tr>
      <w:tr>
        <w:trPr>
          <w:cantSplit w:val="false"/>
        </w:trPr>
        <w:tc>
          <w:tcPr>
            <w:tcW w:type="dxa" w:w="3826"/>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t>Вилучений капітал</w:t>
            </w:r>
          </w:p>
        </w:tc>
        <w:tc>
          <w:tcPr>
            <w:tcW w:type="dxa" w:w="1843"/>
            <w:tcBorders>
              <w:top w:color="00000A" w:space="0" w:sz="4" w:val="single"/>
              <w:left w:color="00000A" w:space="0" w:sz="4" w:val="single"/>
              <w:bottom w:color="00000A" w:space="0" w:sz="4" w:val="single"/>
              <w:right w:color="00000A" w:space="0" w:sz="4" w:val="single"/>
            </w:tcBorders>
            <w:shd w:fill="FFFFFF" w:val="clear"/>
            <w:tcMar>
              <w:top w:type="dxa" w:w="0"/>
              <w:left w:type="dxa" w:w="108"/>
              <w:bottom w:type="dxa" w:w="0"/>
              <w:right w:type="dxa" w:w="108"/>
            </w:tcMar>
          </w:tcPr>
          <w:p>
            <w:pPr>
              <w:pStyle w:val="style0"/>
              <w:widowControl w:val="false"/>
              <w:overflowPunct w:val="true"/>
              <w:jc w:val="both"/>
            </w:pPr>
            <w:r>
              <w:rPr>
                <w:sz w:val="22"/>
                <w:szCs w:val="22"/>
              </w:rPr>
            </w:r>
          </w:p>
        </w:tc>
      </w:tr>
    </w:tbl>
    <w:p>
      <w:pPr>
        <w:pStyle w:val="style0"/>
        <w:suppressAutoHyphens w:val="true"/>
        <w:ind w:firstLine="709" w:left="0" w:right="0"/>
        <w:jc w:val="both"/>
      </w:pPr>
      <w:r>
        <w:rPr>
          <w:sz w:val="24"/>
          <w:szCs w:val="24"/>
          <w:lang w:eastAsia="ar-SA" w:val="ru-RU"/>
        </w:rPr>
        <w:t xml:space="preserve">Сума оголошеного, випущеного та сплаченого статутного капіталу </w:t>
      </w:r>
      <w:r>
        <w:rPr>
          <w:sz w:val="24"/>
          <w:szCs w:val="24"/>
          <w:lang w:eastAsia="ar-SA"/>
        </w:rPr>
        <w:t xml:space="preserve">товариства </w:t>
      </w:r>
      <w:r>
        <w:rPr>
          <w:sz w:val="24"/>
          <w:szCs w:val="24"/>
          <w:shd w:fill="FFFFFF" w:val="clear"/>
          <w:lang w:eastAsia="ar-SA" w:val="ru-RU"/>
        </w:rPr>
        <w:t>і  складається з</w:t>
      </w:r>
      <w:r>
        <w:rPr>
          <w:sz w:val="24"/>
          <w:szCs w:val="24"/>
          <w:shd w:fill="FFFFFF" w:val="clear"/>
          <w:lang w:eastAsia="ar-SA"/>
        </w:rPr>
        <w:t xml:space="preserve"> </w:t>
      </w:r>
      <w:r>
        <w:rPr>
          <w:sz w:val="24"/>
          <w:szCs w:val="24"/>
          <w:shd w:fill="FFFFFF" w:val="clear"/>
          <w:lang w:eastAsia="ar-SA" w:val="ru-RU"/>
        </w:rPr>
        <w:t>84888</w:t>
      </w:r>
      <w:r>
        <w:rPr>
          <w:sz w:val="24"/>
          <w:szCs w:val="24"/>
          <w:shd w:fill="FFFFFF" w:val="clear"/>
          <w:lang w:eastAsia="ar-SA"/>
        </w:rPr>
        <w:t>59</w:t>
      </w:r>
      <w:r>
        <w:rPr>
          <w:sz w:val="24"/>
          <w:szCs w:val="24"/>
          <w:lang w:eastAsia="ar-SA"/>
        </w:rPr>
        <w:t xml:space="preserve"> </w:t>
      </w:r>
      <w:r>
        <w:rPr>
          <w:sz w:val="24"/>
          <w:szCs w:val="24"/>
          <w:lang w:eastAsia="ar-SA" w:val="ru-RU"/>
        </w:rPr>
        <w:t xml:space="preserve">звичайних акцій номінальною вартістю </w:t>
      </w:r>
      <w:r>
        <w:rPr>
          <w:sz w:val="24"/>
          <w:szCs w:val="24"/>
          <w:lang w:eastAsia="ar-SA"/>
        </w:rPr>
        <w:t>0,25 грн.</w:t>
      </w:r>
      <w:r>
        <w:rPr>
          <w:sz w:val="24"/>
          <w:szCs w:val="24"/>
          <w:lang w:eastAsia="ar-SA" w:val="ru-RU"/>
        </w:rPr>
        <w:t xml:space="preserve"> кожна.</w:t>
      </w:r>
    </w:p>
    <w:p>
      <w:pPr>
        <w:pStyle w:val="style0"/>
        <w:suppressAutoHyphens w:val="true"/>
        <w:ind w:firstLine="709" w:left="0" w:right="0"/>
        <w:jc w:val="both"/>
      </w:pPr>
      <w:r>
        <w:rPr>
          <w:sz w:val="24"/>
          <w:szCs w:val="24"/>
          <w:lang w:eastAsia="en-US"/>
        </w:rPr>
        <w:t>Неоплаченого або вилученого капіталу немає. Привілейованих акцій, акцій на пред’явника та облігацій товариством не випускалось.</w:t>
      </w:r>
    </w:p>
    <w:p>
      <w:pPr>
        <w:pStyle w:val="style0"/>
        <w:widowControl w:val="false"/>
        <w:overflowPunct w:val="true"/>
        <w:jc w:val="both"/>
      </w:pPr>
      <w:r>
        <w:rPr>
          <w:sz w:val="24"/>
          <w:szCs w:val="24"/>
        </w:rPr>
        <w:tab/>
        <w:t>Цілком доцільною</w:t>
      </w:r>
      <w:r>
        <w:rPr>
          <w:sz w:val="22"/>
          <w:szCs w:val="22"/>
        </w:rPr>
        <w:t xml:space="preserve"> є думка</w:t>
      </w:r>
      <w:r>
        <w:rPr>
          <w:sz w:val="24"/>
          <w:szCs w:val="24"/>
          <w:lang w:eastAsia="en-US"/>
        </w:rPr>
        <w:t xml:space="preserve"> щодо достовірного та повного розкриття інформації про формування та розмір власного капіталу, тобто залишкової частки в активах товариства після вирахування всіх його зобов’язань відповідно до вимог МСФЗ. </w:t>
      </w:r>
    </w:p>
    <w:p>
      <w:pPr>
        <w:pStyle w:val="style0"/>
        <w:widowControl w:val="false"/>
        <w:tabs>
          <w:tab w:leader="none" w:pos="8364" w:val="left"/>
        </w:tabs>
        <w:ind w:firstLine="426" w:left="0" w:right="0"/>
        <w:jc w:val="both"/>
      </w:pPr>
      <w:r>
        <w:rPr>
          <w:b/>
          <w:color w:val="000000"/>
          <w:sz w:val="24"/>
          <w:szCs w:val="24"/>
          <w:lang w:eastAsia="en-US"/>
        </w:rPr>
        <w:t>12. Аудит результатів</w:t>
      </w:r>
      <w:r>
        <w:rPr>
          <w:b/>
          <w:sz w:val="24"/>
          <w:szCs w:val="24"/>
          <w:lang w:eastAsia="en-US"/>
        </w:rPr>
        <w:t xml:space="preserve"> фінансово-господарської діяльності</w:t>
      </w:r>
    </w:p>
    <w:p>
      <w:pPr>
        <w:pStyle w:val="style0"/>
        <w:widowControl w:val="false"/>
        <w:tabs>
          <w:tab w:leader="none" w:pos="8364" w:val="left"/>
        </w:tabs>
        <w:overflowPunct w:val="true"/>
        <w:ind w:firstLine="709" w:left="0" w:right="0"/>
        <w:jc w:val="both"/>
      </w:pPr>
      <w:r>
        <w:rPr>
          <w:sz w:val="24"/>
          <w:szCs w:val="24"/>
          <w:lang w:eastAsia="en-US"/>
        </w:rPr>
        <w:t>Аудиторська перевірка дає обґрунтовану підставу для висловлення думки щодо справедливості та достовірності відображених результатів фінансово-господарської діяльності товариства</w:t>
      </w:r>
    </w:p>
    <w:p>
      <w:pPr>
        <w:pStyle w:val="style0"/>
        <w:widowControl w:val="false"/>
        <w:tabs>
          <w:tab w:leader="none" w:pos="709" w:val="left"/>
          <w:tab w:leader="none" w:pos="8364" w:val="left"/>
        </w:tabs>
        <w:overflowPunct w:val="true"/>
        <w:ind w:firstLine="709" w:left="0" w:right="0"/>
        <w:jc w:val="both"/>
      </w:pPr>
      <w:r>
        <w:rPr>
          <w:sz w:val="24"/>
          <w:szCs w:val="24"/>
          <w:lang w:eastAsia="en-US"/>
        </w:rPr>
        <w:t xml:space="preserve">Відображення доходів в бухгалтерському обліку здійснено відповідно до приписів МСБО 18 “Доход”. Аудитом підтверджується, що дані стосовно доходу, наведені в фінансовій звітності, відповідають записам в первинних документах та облікових реєстрах. Тому достовірними є значення доходу (виручки) від реалізації (товарів, робіт, послуг) – 2606 тис. грн. та інших операційних доходів – 391 тис. грн., в тому числі доходів від оренди 269 тис. грн. </w:t>
      </w:r>
    </w:p>
    <w:p>
      <w:pPr>
        <w:pStyle w:val="style0"/>
        <w:overflowPunct w:val="true"/>
        <w:jc w:val="both"/>
      </w:pPr>
      <w:r>
        <w:rPr>
          <w:sz w:val="24"/>
          <w:szCs w:val="24"/>
          <w:lang w:eastAsia="en-US"/>
        </w:rPr>
        <w:t xml:space="preserve">            </w:t>
      </w:r>
      <w:r>
        <w:rPr>
          <w:sz w:val="24"/>
          <w:szCs w:val="24"/>
          <w:lang w:eastAsia="en-US"/>
        </w:rPr>
        <w:t xml:space="preserve">За результатами аудиту встановлено, що дані стосовно витрат, наведені в фінансовій звітності, відповідають записам в первинних документах та облікових реєстрах. Це твердження підтверджується зокрема, вибірковою перевіркою нарахування заробітної плати та внесків до фондів соціального страхування. </w:t>
      </w:r>
    </w:p>
    <w:p>
      <w:pPr>
        <w:pStyle w:val="style0"/>
        <w:widowControl w:val="false"/>
        <w:tabs>
          <w:tab w:leader="none" w:pos="900" w:val="left"/>
        </w:tabs>
        <w:ind w:firstLine="360" w:left="0" w:right="0"/>
        <w:jc w:val="both"/>
      </w:pPr>
      <w:r>
        <w:rPr>
          <w:b/>
          <w:color w:val="000000"/>
          <w:sz w:val="24"/>
          <w:szCs w:val="24"/>
          <w:lang w:eastAsia="en-US"/>
        </w:rPr>
        <w:t xml:space="preserve">      </w:t>
      </w:r>
      <w:r>
        <w:rPr>
          <w:b/>
          <w:color w:val="000000"/>
          <w:sz w:val="24"/>
          <w:szCs w:val="24"/>
          <w:lang w:eastAsia="en-US"/>
        </w:rPr>
        <w:tab/>
        <w:t>13. Аналіз показників фінансової звітності</w:t>
      </w:r>
    </w:p>
    <w:p>
      <w:pPr>
        <w:pStyle w:val="style0"/>
        <w:ind w:firstLine="720" w:left="0" w:right="-5"/>
        <w:jc w:val="both"/>
      </w:pPr>
      <w:r>
        <w:rPr>
          <w:sz w:val="24"/>
          <w:szCs w:val="24"/>
        </w:rPr>
        <w:t xml:space="preserve">Аналіз показників фінансового стану наведено нижче, при цьому показники ліквідності та платоспроможності обчислено станом на 31 грудня звітного року, а показники рентабельності - за звітний рік. </w:t>
      </w:r>
    </w:p>
    <w:p>
      <w:pPr>
        <w:pStyle w:val="style0"/>
        <w:jc w:val="center"/>
      </w:pPr>
      <w:r>
        <w:rPr>
          <w:b/>
          <w:sz w:val="24"/>
          <w:szCs w:val="24"/>
        </w:rPr>
      </w:r>
    </w:p>
    <w:tbl>
      <w:tblPr>
        <w:jc w:val="left"/>
        <w:tblBorders>
          <w:top w:color="00000A" w:space="0" w:sz="12" w:val="single"/>
          <w:left w:color="00000A" w:space="0" w:sz="12" w:val="single"/>
          <w:bottom w:color="00000A" w:space="0" w:sz="12" w:val="single"/>
          <w:right w:color="00000A" w:space="0" w:sz="12" w:val="single"/>
        </w:tblBorders>
        <w:tblInd w:type="dxa" w:w="-108"/>
      </w:tblPr>
      <w:tblGrid>
        <w:gridCol w:w="4793"/>
        <w:gridCol w:w="900"/>
        <w:gridCol w:w="901"/>
      </w:tblGrid>
      <w:tr>
        <w:trPr>
          <w:cantSplit w:val="true"/>
        </w:trPr>
        <w:tc>
          <w:tcPr>
            <w:tcW w:type="dxa" w:w="4793"/>
            <w:tcBorders>
              <w:top w:color="00000A" w:space="0" w:sz="12" w:val="single"/>
              <w:left w:color="00000A" w:space="0" w:sz="12" w:val="single"/>
              <w:bottom w:color="00000A" w:space="0" w:sz="12" w:val="single"/>
              <w:right w:color="00000A" w:space="0" w:sz="12" w:val="single"/>
            </w:tcBorders>
            <w:shd w:fill="auto" w:val="clear"/>
            <w:tcMar>
              <w:top w:type="dxa" w:w="0"/>
              <w:left w:type="dxa" w:w="108"/>
              <w:bottom w:type="dxa" w:w="0"/>
              <w:right w:type="dxa" w:w="108"/>
            </w:tcMar>
          </w:tcPr>
          <w:p>
            <w:pPr>
              <w:pStyle w:val="style0"/>
            </w:pPr>
            <w:r>
              <w:rPr>
                <w:b/>
                <w:sz w:val="18"/>
                <w:szCs w:val="18"/>
              </w:rPr>
              <w:t xml:space="preserve">          </w:t>
            </w:r>
            <w:r>
              <w:rPr>
                <w:b/>
                <w:sz w:val="18"/>
                <w:szCs w:val="18"/>
              </w:rPr>
              <w:t>Показники та формули їх розрахунку</w:t>
            </w:r>
          </w:p>
        </w:tc>
        <w:tc>
          <w:tcPr>
            <w:tcW w:type="dxa" w:w="900"/>
            <w:tcBorders>
              <w:top w:color="00000A" w:space="0" w:sz="12" w:val="single"/>
              <w:left w:color="00000A" w:space="0" w:sz="12" w:val="single"/>
              <w:bottom w:color="00000A" w:space="0" w:sz="12" w:val="single"/>
              <w:right w:color="00000A" w:space="0" w:sz="12" w:val="single"/>
            </w:tcBorders>
            <w:shd w:fill="auto" w:val="clear"/>
            <w:tcMar>
              <w:top w:type="dxa" w:w="0"/>
              <w:left w:type="dxa" w:w="108"/>
              <w:bottom w:type="dxa" w:w="0"/>
              <w:right w:type="dxa" w:w="108"/>
            </w:tcMar>
          </w:tcPr>
          <w:p>
            <w:pPr>
              <w:pStyle w:val="style0"/>
              <w:ind w:hanging="0" w:left="-29" w:right="-108"/>
            </w:pPr>
            <w:r>
              <w:rPr>
                <w:b/>
                <w:sz w:val="18"/>
                <w:szCs w:val="18"/>
              </w:rPr>
              <w:t xml:space="preserve">Значення на 31.12. 2013р. (за 2013 р.) </w:t>
            </w:r>
          </w:p>
        </w:tc>
        <w:tc>
          <w:tcPr>
            <w:tcW w:type="dxa" w:w="901"/>
            <w:tcBorders>
              <w:top w:color="00000A" w:space="0" w:sz="12" w:val="single"/>
              <w:left w:color="00000A" w:space="0" w:sz="12" w:val="single"/>
              <w:bottom w:color="00000A" w:space="0" w:sz="12" w:val="single"/>
              <w:right w:color="00000A" w:space="0" w:sz="12" w:val="single"/>
            </w:tcBorders>
            <w:shd w:fill="auto" w:val="clear"/>
            <w:tcMar>
              <w:top w:type="dxa" w:w="0"/>
              <w:left w:type="dxa" w:w="108"/>
              <w:bottom w:type="dxa" w:w="0"/>
              <w:right w:type="dxa" w:w="108"/>
            </w:tcMar>
          </w:tcPr>
          <w:p>
            <w:pPr>
              <w:pStyle w:val="style0"/>
              <w:ind w:hanging="0" w:left="0" w:right="-108"/>
            </w:pPr>
            <w:r>
              <w:rPr>
                <w:b/>
                <w:sz w:val="18"/>
                <w:szCs w:val="18"/>
              </w:rPr>
              <w:t>Оптима-льне зна-чення</w:t>
            </w:r>
          </w:p>
        </w:tc>
      </w:tr>
      <w:tr>
        <w:trPr>
          <w:cantSplit w:val="true"/>
        </w:trPr>
        <w:tc>
          <w:tcPr>
            <w:tcW w:type="dxa" w:w="4793"/>
            <w:tcBorders>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pPr>
            <w:r>
              <w:rPr>
                <w:sz w:val="20"/>
                <w:szCs w:val="20"/>
              </w:rPr>
              <w:t>1.Коефіцієнти ліквідності:</w:t>
            </w:r>
          </w:p>
          <w:p>
            <w:pPr>
              <w:pStyle w:val="style0"/>
            </w:pPr>
            <w:r>
              <w:rPr>
                <w:sz w:val="20"/>
                <w:szCs w:val="20"/>
              </w:rPr>
              <w:t>1.1. Поточної ліквідності або покриття</w:t>
            </w:r>
          </w:p>
          <w:p>
            <w:pPr>
              <w:pStyle w:val="style0"/>
            </w:pPr>
            <w:r>
              <w:rPr>
                <w:sz w:val="20"/>
                <w:szCs w:val="20"/>
              </w:rPr>
              <w:t xml:space="preserve">        </w:t>
            </w:r>
            <w:r>
              <w:rPr>
                <w:sz w:val="20"/>
                <w:szCs w:val="20"/>
              </w:rPr>
              <w:t>Підсумок ІІ розділу активу + І</w:t>
            </w:r>
            <w:r>
              <w:rPr>
                <w:sz w:val="20"/>
                <w:szCs w:val="20"/>
                <w:lang w:val="en-US"/>
              </w:rPr>
              <w:t>II</w:t>
            </w:r>
            <w:r>
              <w:rPr>
                <w:sz w:val="20"/>
                <w:szCs w:val="20"/>
              </w:rPr>
              <w:t xml:space="preserve"> розділ активу</w:t>
            </w:r>
          </w:p>
          <w:p>
            <w:pPr>
              <w:pStyle w:val="style0"/>
            </w:pPr>
            <w:r>
              <w:rPr>
                <w:sz w:val="20"/>
                <w:szCs w:val="20"/>
              </w:rPr>
              <w:t xml:space="preserve">К1.1= ------------------------------------------------- </w:t>
            </w:r>
          </w:p>
          <w:p>
            <w:pPr>
              <w:pStyle w:val="style0"/>
              <w:spacing w:after="0" w:before="100"/>
              <w:jc w:val="both"/>
            </w:pPr>
            <w:r>
              <w:rPr>
                <w:sz w:val="20"/>
                <w:szCs w:val="20"/>
              </w:rPr>
              <w:t xml:space="preserve">           </w:t>
            </w:r>
            <w:r>
              <w:rPr>
                <w:sz w:val="20"/>
                <w:szCs w:val="20"/>
              </w:rPr>
              <w:t>І</w:t>
            </w:r>
            <w:r>
              <w:rPr>
                <w:sz w:val="20"/>
                <w:szCs w:val="20"/>
                <w:lang w:val="en-US"/>
              </w:rPr>
              <w:t>II</w:t>
            </w:r>
            <w:r>
              <w:rPr>
                <w:sz w:val="20"/>
                <w:szCs w:val="20"/>
              </w:rPr>
              <w:t xml:space="preserve"> розділ пасиву + І</w:t>
            </w:r>
            <w:r>
              <w:rPr>
                <w:sz w:val="20"/>
                <w:szCs w:val="20"/>
                <w:lang w:val="ru-RU"/>
              </w:rPr>
              <w:t>V</w:t>
            </w:r>
            <w:r>
              <w:rPr>
                <w:sz w:val="20"/>
                <w:szCs w:val="20"/>
              </w:rPr>
              <w:t xml:space="preserve"> розділу пасиву</w:t>
            </w:r>
          </w:p>
          <w:p>
            <w:pPr>
              <w:pStyle w:val="style0"/>
              <w:spacing w:after="0" w:before="100"/>
              <w:jc w:val="both"/>
            </w:pPr>
            <w:r>
              <w:rPr>
                <w:sz w:val="18"/>
                <w:szCs w:val="18"/>
              </w:rPr>
            </w:r>
          </w:p>
          <w:p>
            <w:pPr>
              <w:pStyle w:val="style0"/>
              <w:spacing w:after="0" w:before="100"/>
              <w:jc w:val="both"/>
            </w:pPr>
            <w:r>
              <w:rPr>
                <w:sz w:val="20"/>
                <w:szCs w:val="20"/>
              </w:rPr>
              <w:t>1.2. Термінової або швидкої ліквідності</w:t>
            </w:r>
          </w:p>
          <w:p>
            <w:pPr>
              <w:pStyle w:val="style0"/>
            </w:pPr>
            <w:r>
              <w:rPr>
                <w:sz w:val="20"/>
                <w:szCs w:val="20"/>
              </w:rPr>
              <w:t xml:space="preserve"> </w:t>
            </w:r>
            <w:r>
              <w:rPr>
                <w:sz w:val="20"/>
                <w:szCs w:val="20"/>
              </w:rPr>
              <w:t>Підсумок ІІ розділу активу + І</w:t>
            </w:r>
            <w:r>
              <w:rPr>
                <w:sz w:val="20"/>
                <w:szCs w:val="20"/>
                <w:lang w:val="en-US"/>
              </w:rPr>
              <w:t>II</w:t>
            </w:r>
            <w:r>
              <w:rPr>
                <w:sz w:val="20"/>
                <w:szCs w:val="20"/>
              </w:rPr>
              <w:t xml:space="preserve"> розділ активу </w:t>
            </w:r>
            <w:r>
              <w:rPr>
                <w:b/>
                <w:sz w:val="18"/>
                <w:szCs w:val="18"/>
              </w:rPr>
              <w:t>–</w:t>
            </w:r>
            <w:r>
              <w:rPr>
                <w:sz w:val="18"/>
                <w:szCs w:val="18"/>
              </w:rPr>
              <w:t xml:space="preserve"> рядки 1100-1110 </w:t>
            </w:r>
          </w:p>
          <w:p>
            <w:pPr>
              <w:pStyle w:val="style0"/>
            </w:pPr>
            <w:r>
              <w:rPr>
                <w:sz w:val="20"/>
                <w:szCs w:val="20"/>
                <w:lang w:val="ru-RU"/>
              </w:rPr>
              <w:t>К1.</w:t>
            </w:r>
            <w:r>
              <w:rPr>
                <w:sz w:val="20"/>
                <w:szCs w:val="20"/>
              </w:rPr>
              <w:t>2</w:t>
            </w:r>
            <w:r>
              <w:rPr>
                <w:sz w:val="20"/>
                <w:szCs w:val="20"/>
                <w:lang w:val="ru-RU"/>
              </w:rPr>
              <w:t>=  ----------------------------------------------</w:t>
            </w:r>
          </w:p>
          <w:p>
            <w:pPr>
              <w:pStyle w:val="style0"/>
            </w:pPr>
            <w:r>
              <w:rPr>
                <w:sz w:val="20"/>
                <w:szCs w:val="20"/>
              </w:rPr>
              <w:t xml:space="preserve">             </w:t>
            </w:r>
            <w:r>
              <w:rPr>
                <w:sz w:val="20"/>
                <w:szCs w:val="20"/>
              </w:rPr>
              <w:t>І</w:t>
            </w:r>
            <w:r>
              <w:rPr>
                <w:sz w:val="20"/>
                <w:szCs w:val="20"/>
                <w:lang w:val="en-US"/>
              </w:rPr>
              <w:t>II</w:t>
            </w:r>
            <w:r>
              <w:rPr>
                <w:sz w:val="20"/>
                <w:szCs w:val="20"/>
              </w:rPr>
              <w:t xml:space="preserve"> розділ пасиву + І</w:t>
            </w:r>
            <w:r>
              <w:rPr>
                <w:sz w:val="20"/>
                <w:szCs w:val="20"/>
                <w:lang w:val="ru-RU"/>
              </w:rPr>
              <w:t>V</w:t>
            </w:r>
            <w:r>
              <w:rPr>
                <w:sz w:val="20"/>
                <w:szCs w:val="20"/>
              </w:rPr>
              <w:t xml:space="preserve"> розділу пасиву </w:t>
            </w:r>
          </w:p>
          <w:p>
            <w:pPr>
              <w:pStyle w:val="style0"/>
            </w:pPr>
            <w:r>
              <w:rPr>
                <w:sz w:val="20"/>
                <w:szCs w:val="20"/>
              </w:rPr>
            </w:r>
          </w:p>
          <w:p>
            <w:pPr>
              <w:pStyle w:val="style0"/>
            </w:pPr>
            <w:r>
              <w:rPr>
                <w:sz w:val="20"/>
                <w:szCs w:val="20"/>
              </w:rPr>
              <w:t>1.3. Абсолютної або критичної ліквідності</w:t>
            </w:r>
          </w:p>
          <w:p>
            <w:pPr>
              <w:pStyle w:val="style0"/>
            </w:pPr>
            <w:r>
              <w:rPr>
                <w:sz w:val="20"/>
                <w:szCs w:val="20"/>
              </w:rPr>
              <w:t xml:space="preserve">            </w:t>
            </w:r>
            <w:r>
              <w:rPr>
                <w:sz w:val="20"/>
                <w:szCs w:val="20"/>
              </w:rPr>
              <w:t>Грошові кошти (код рядку 1165)</w:t>
            </w:r>
          </w:p>
          <w:p>
            <w:pPr>
              <w:pStyle w:val="style0"/>
            </w:pPr>
            <w:r>
              <w:rPr>
                <w:sz w:val="20"/>
                <w:szCs w:val="20"/>
              </w:rPr>
              <w:t>К1.3= ------------------------------------------------------------</w:t>
            </w:r>
          </w:p>
          <w:p>
            <w:pPr>
              <w:pStyle w:val="style0"/>
            </w:pPr>
            <w:r>
              <w:rPr>
                <w:sz w:val="20"/>
                <w:szCs w:val="20"/>
              </w:rPr>
              <w:t xml:space="preserve">            </w:t>
            </w:r>
            <w:r>
              <w:rPr>
                <w:sz w:val="20"/>
                <w:szCs w:val="20"/>
              </w:rPr>
              <w:t>І</w:t>
            </w:r>
            <w:r>
              <w:rPr>
                <w:sz w:val="20"/>
                <w:szCs w:val="20"/>
                <w:lang w:val="en-US"/>
              </w:rPr>
              <w:t>II</w:t>
            </w:r>
            <w:r>
              <w:rPr>
                <w:sz w:val="20"/>
                <w:szCs w:val="20"/>
              </w:rPr>
              <w:t xml:space="preserve"> розділ пасиву + І</w:t>
            </w:r>
            <w:r>
              <w:rPr>
                <w:sz w:val="20"/>
                <w:szCs w:val="20"/>
                <w:lang w:val="ru-RU"/>
              </w:rPr>
              <w:t>V</w:t>
            </w:r>
            <w:r>
              <w:rPr>
                <w:sz w:val="20"/>
                <w:szCs w:val="20"/>
              </w:rPr>
              <w:t xml:space="preserve"> розділу пасиву </w:t>
            </w:r>
          </w:p>
          <w:p>
            <w:pPr>
              <w:pStyle w:val="style0"/>
            </w:pPr>
            <w:r>
              <w:rPr>
                <w:sz w:val="20"/>
                <w:szCs w:val="20"/>
              </w:rPr>
            </w:r>
          </w:p>
        </w:tc>
        <w:tc>
          <w:tcPr>
            <w:tcW w:type="dxa" w:w="900"/>
            <w:tcBorders>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pPr>
            <w:r>
              <w:rPr>
                <w:sz w:val="20"/>
                <w:szCs w:val="20"/>
                <w:lang w:val="ru-RU"/>
              </w:rPr>
            </w:r>
          </w:p>
          <w:p>
            <w:pPr>
              <w:pStyle w:val="style0"/>
            </w:pPr>
            <w:r>
              <w:rPr>
                <w:sz w:val="20"/>
                <w:szCs w:val="20"/>
                <w:lang w:val="ru-RU"/>
              </w:rPr>
            </w:r>
          </w:p>
          <w:p>
            <w:pPr>
              <w:pStyle w:val="style0"/>
            </w:pPr>
            <w:r>
              <w:rPr>
                <w:sz w:val="20"/>
                <w:szCs w:val="20"/>
                <w:lang w:val="ru-RU"/>
              </w:rPr>
            </w:r>
          </w:p>
          <w:p>
            <w:pPr>
              <w:pStyle w:val="style0"/>
            </w:pPr>
            <w:r>
              <w:rPr>
                <w:sz w:val="20"/>
                <w:szCs w:val="20"/>
                <w:lang w:val="en-US"/>
              </w:rPr>
              <w:t>0.</w:t>
            </w:r>
            <w:r>
              <w:rPr>
                <w:sz w:val="20"/>
                <w:szCs w:val="20"/>
              </w:rPr>
              <w:t>65</w:t>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t>0,35</w:t>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t>0,05</w:t>
            </w:r>
          </w:p>
        </w:tc>
        <w:tc>
          <w:tcPr>
            <w:tcW w:type="dxa" w:w="901"/>
            <w:tcBorders>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t>більше 2,0</w:t>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t>1,0-2,0</w:t>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t xml:space="preserve">0,25 – 0,5 </w:t>
            </w:r>
          </w:p>
        </w:tc>
      </w:tr>
      <w:tr>
        <w:trPr>
          <w:cantSplit w:val="true"/>
        </w:trPr>
        <w:tc>
          <w:tcPr>
            <w:tcW w:type="dxa" w:w="4793"/>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spacing w:after="0" w:before="100"/>
              <w:jc w:val="both"/>
            </w:pPr>
            <w:r>
              <w:rPr>
                <w:sz w:val="20"/>
                <w:szCs w:val="20"/>
              </w:rPr>
              <w:t xml:space="preserve">2. Коефіцієнт фінансової стійкості або фінансування </w:t>
            </w:r>
          </w:p>
          <w:p>
            <w:pPr>
              <w:pStyle w:val="style0"/>
              <w:spacing w:after="0" w:before="100"/>
              <w:jc w:val="both"/>
            </w:pPr>
            <w:r>
              <w:rPr>
                <w:sz w:val="20"/>
                <w:szCs w:val="20"/>
              </w:rPr>
              <w:t>( покриття зобов’язань власним капіталом)</w:t>
            </w:r>
          </w:p>
          <w:p>
            <w:pPr>
              <w:pStyle w:val="style0"/>
            </w:pPr>
            <w:r>
              <w:rPr>
                <w:sz w:val="20"/>
                <w:szCs w:val="20"/>
              </w:rPr>
              <w:t xml:space="preserve">          </w:t>
            </w:r>
            <w:r>
              <w:rPr>
                <w:sz w:val="20"/>
                <w:szCs w:val="20"/>
              </w:rPr>
              <w:t xml:space="preserve">ІІ + ІІІ + ІV+ V розділи пасиву </w:t>
            </w:r>
          </w:p>
          <w:p>
            <w:pPr>
              <w:pStyle w:val="style0"/>
            </w:pPr>
            <w:r>
              <w:rPr>
                <w:sz w:val="20"/>
                <w:szCs w:val="20"/>
              </w:rPr>
              <w:t>К2= ---------------------------------------------------</w:t>
            </w:r>
          </w:p>
          <w:p>
            <w:pPr>
              <w:pStyle w:val="style0"/>
            </w:pPr>
            <w:r>
              <w:rPr>
                <w:sz w:val="20"/>
                <w:szCs w:val="20"/>
              </w:rPr>
              <w:t xml:space="preserve">                   </w:t>
            </w:r>
            <w:r>
              <w:rPr>
                <w:sz w:val="20"/>
                <w:szCs w:val="20"/>
              </w:rPr>
              <w:t xml:space="preserve">Підсумок І розділу пасиву  </w:t>
            </w:r>
          </w:p>
        </w:tc>
        <w:tc>
          <w:tcPr>
            <w:tcW w:type="dxa" w:w="900"/>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t>1,71</w:t>
            </w:r>
          </w:p>
        </w:tc>
        <w:tc>
          <w:tcPr>
            <w:tcW w:type="dxa" w:w="901"/>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t>менше 1,0</w:t>
            </w:r>
          </w:p>
        </w:tc>
      </w:tr>
      <w:tr>
        <w:trPr>
          <w:cantSplit w:val="true"/>
        </w:trPr>
        <w:tc>
          <w:tcPr>
            <w:tcW w:type="dxa" w:w="4793"/>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pPr>
            <w:r>
              <w:rPr>
                <w:sz w:val="20"/>
                <w:szCs w:val="20"/>
              </w:rPr>
            </w:r>
          </w:p>
          <w:p>
            <w:pPr>
              <w:pStyle w:val="style0"/>
            </w:pPr>
            <w:r>
              <w:rPr>
                <w:sz w:val="20"/>
                <w:szCs w:val="20"/>
              </w:rPr>
              <w:t>3. Коефіцієнт фінансової незалежності (автономії)</w:t>
            </w:r>
          </w:p>
          <w:p>
            <w:pPr>
              <w:pStyle w:val="style0"/>
            </w:pPr>
            <w:r>
              <w:rPr>
                <w:sz w:val="20"/>
                <w:szCs w:val="20"/>
              </w:rPr>
              <w:t xml:space="preserve">         </w:t>
            </w:r>
            <w:r>
              <w:rPr>
                <w:sz w:val="20"/>
                <w:szCs w:val="20"/>
              </w:rPr>
              <w:t>І розділ пасиву балансу</w:t>
            </w:r>
          </w:p>
          <w:p>
            <w:pPr>
              <w:pStyle w:val="style0"/>
            </w:pPr>
            <w:r>
              <w:rPr>
                <w:sz w:val="20"/>
                <w:szCs w:val="20"/>
              </w:rPr>
              <w:t>К3= -----------------------------------</w:t>
            </w:r>
          </w:p>
          <w:p>
            <w:pPr>
              <w:pStyle w:val="style0"/>
            </w:pPr>
            <w:r>
              <w:rPr>
                <w:sz w:val="20"/>
                <w:szCs w:val="20"/>
              </w:rPr>
              <w:t xml:space="preserve">        </w:t>
            </w:r>
            <w:r>
              <w:rPr>
                <w:sz w:val="20"/>
                <w:szCs w:val="20"/>
              </w:rPr>
              <w:t>Всього за активами балансу</w:t>
            </w:r>
          </w:p>
        </w:tc>
        <w:tc>
          <w:tcPr>
            <w:tcW w:type="dxa" w:w="900"/>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t>0,95</w:t>
            </w:r>
          </w:p>
        </w:tc>
        <w:tc>
          <w:tcPr>
            <w:tcW w:type="dxa" w:w="901"/>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t>0.25-0,5</w:t>
            </w:r>
          </w:p>
        </w:tc>
      </w:tr>
      <w:tr>
        <w:trPr>
          <w:cantSplit w:val="true"/>
        </w:trPr>
        <w:tc>
          <w:tcPr>
            <w:tcW w:type="dxa" w:w="4793"/>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pPr>
            <w:r>
              <w:rPr>
                <w:sz w:val="20"/>
                <w:szCs w:val="20"/>
              </w:rPr>
            </w:r>
          </w:p>
          <w:p>
            <w:pPr>
              <w:pStyle w:val="style0"/>
            </w:pPr>
            <w:r>
              <w:rPr>
                <w:sz w:val="20"/>
                <w:szCs w:val="20"/>
              </w:rPr>
              <w:t>4. Рентабельність собівартості</w:t>
            </w:r>
          </w:p>
          <w:p>
            <w:pPr>
              <w:pStyle w:val="style0"/>
            </w:pPr>
            <w:r>
              <w:rPr>
                <w:sz w:val="20"/>
                <w:szCs w:val="20"/>
              </w:rPr>
              <w:t xml:space="preserve">чистий  збиток (код рядку 2295 ф.2) </w:t>
            </w:r>
          </w:p>
          <w:p>
            <w:pPr>
              <w:pStyle w:val="style0"/>
            </w:pPr>
            <w:r>
              <w:rPr>
                <w:sz w:val="18"/>
                <w:szCs w:val="18"/>
              </w:rPr>
              <w:t xml:space="preserve">К4= ------------------------------------------------ х 100% </w:t>
            </w:r>
          </w:p>
          <w:p>
            <w:pPr>
              <w:pStyle w:val="style0"/>
            </w:pPr>
            <w:r>
              <w:rPr>
                <w:sz w:val="20"/>
                <w:szCs w:val="20"/>
              </w:rPr>
              <w:t xml:space="preserve">          </w:t>
            </w:r>
            <w:r>
              <w:rPr>
                <w:sz w:val="20"/>
                <w:szCs w:val="20"/>
              </w:rPr>
              <w:t>(код рядку 2050 ф. 2)</w:t>
            </w:r>
          </w:p>
        </w:tc>
        <w:tc>
          <w:tcPr>
            <w:tcW w:type="dxa" w:w="900"/>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pPr>
            <w:r>
              <w:rPr>
                <w:sz w:val="20"/>
                <w:szCs w:val="20"/>
              </w:rPr>
            </w:r>
          </w:p>
          <w:p>
            <w:pPr>
              <w:pStyle w:val="style0"/>
            </w:pPr>
            <w:r>
              <w:rPr>
                <w:sz w:val="20"/>
                <w:szCs w:val="20"/>
              </w:rPr>
            </w:r>
          </w:p>
          <w:p>
            <w:pPr>
              <w:pStyle w:val="style0"/>
            </w:pPr>
            <w:r>
              <w:rPr>
                <w:sz w:val="20"/>
                <w:szCs w:val="20"/>
              </w:rPr>
            </w:r>
          </w:p>
          <w:p>
            <w:pPr>
              <w:pStyle w:val="style0"/>
            </w:pPr>
            <w:r>
              <w:rPr>
                <w:sz w:val="20"/>
                <w:szCs w:val="20"/>
              </w:rPr>
              <w:t>-12,30</w:t>
            </w:r>
          </w:p>
        </w:tc>
        <w:tc>
          <w:tcPr>
            <w:tcW w:type="dxa" w:w="901"/>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pPr>
            <w:r>
              <w:rPr>
                <w:sz w:val="20"/>
                <w:szCs w:val="20"/>
              </w:rPr>
            </w:r>
          </w:p>
        </w:tc>
      </w:tr>
      <w:tr>
        <w:trPr>
          <w:cantSplit w:val="true"/>
        </w:trPr>
        <w:tc>
          <w:tcPr>
            <w:tcW w:type="dxa" w:w="4793"/>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pPr>
            <w:r>
              <w:rPr>
                <w:sz w:val="20"/>
                <w:szCs w:val="20"/>
              </w:rPr>
              <w:t>5. Рентабельність реалізації</w:t>
            </w:r>
          </w:p>
          <w:p>
            <w:pPr>
              <w:pStyle w:val="style0"/>
            </w:pPr>
            <w:r>
              <w:rPr>
                <w:sz w:val="20"/>
                <w:szCs w:val="20"/>
              </w:rPr>
              <w:t>чистий  збиток (код рядку 2295 ф.2 )</w:t>
            </w:r>
          </w:p>
          <w:p>
            <w:pPr>
              <w:pStyle w:val="style0"/>
            </w:pPr>
            <w:r>
              <w:rPr>
                <w:sz w:val="20"/>
                <w:szCs w:val="20"/>
              </w:rPr>
              <w:t>К5= --------------------------------------------х 100%</w:t>
            </w:r>
          </w:p>
          <w:p>
            <w:pPr>
              <w:pStyle w:val="style0"/>
            </w:pPr>
            <w:r>
              <w:rPr>
                <w:sz w:val="20"/>
                <w:szCs w:val="20"/>
              </w:rPr>
              <w:t xml:space="preserve">        </w:t>
            </w:r>
            <w:r>
              <w:rPr>
                <w:sz w:val="20"/>
                <w:szCs w:val="20"/>
              </w:rPr>
              <w:t>(код рядку 2000 ф. 2)-</w:t>
            </w:r>
          </w:p>
        </w:tc>
        <w:tc>
          <w:tcPr>
            <w:tcW w:type="dxa" w:w="900"/>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pPr>
            <w:r>
              <w:rPr>
                <w:sz w:val="20"/>
                <w:szCs w:val="20"/>
              </w:rPr>
            </w:r>
          </w:p>
          <w:p>
            <w:pPr>
              <w:pStyle w:val="style0"/>
            </w:pPr>
            <w:r>
              <w:rPr>
                <w:sz w:val="20"/>
                <w:szCs w:val="20"/>
              </w:rPr>
            </w:r>
          </w:p>
          <w:p>
            <w:pPr>
              <w:pStyle w:val="style0"/>
            </w:pPr>
            <w:r>
              <w:rPr>
                <w:sz w:val="20"/>
                <w:szCs w:val="20"/>
              </w:rPr>
              <w:t>-11,32</w:t>
            </w:r>
          </w:p>
        </w:tc>
        <w:tc>
          <w:tcPr>
            <w:tcW w:type="dxa" w:w="901"/>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pPr>
            <w:r>
              <w:rPr>
                <w:sz w:val="20"/>
                <w:szCs w:val="20"/>
              </w:rPr>
            </w:r>
          </w:p>
        </w:tc>
      </w:tr>
      <w:tr>
        <w:trPr>
          <w:cantSplit w:val="true"/>
        </w:trPr>
        <w:tc>
          <w:tcPr>
            <w:tcW w:type="dxa" w:w="4793"/>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pPr>
            <w:r>
              <w:rPr>
                <w:sz w:val="20"/>
                <w:szCs w:val="20"/>
              </w:rPr>
              <w:t>5. Рентабельність активів</w:t>
            </w:r>
          </w:p>
          <w:p>
            <w:pPr>
              <w:pStyle w:val="style0"/>
            </w:pPr>
            <w:r>
              <w:rPr>
                <w:sz w:val="20"/>
                <w:szCs w:val="20"/>
              </w:rPr>
              <w:t>чистий  збиток (код рядку 2295 ф.2 )</w:t>
            </w:r>
          </w:p>
          <w:p>
            <w:pPr>
              <w:pStyle w:val="style0"/>
            </w:pPr>
            <w:r>
              <w:rPr>
                <w:sz w:val="18"/>
                <w:szCs w:val="18"/>
              </w:rPr>
              <w:t>К5= ---------------------------------------------------х 100%</w:t>
            </w:r>
          </w:p>
          <w:p>
            <w:pPr>
              <w:pStyle w:val="style0"/>
            </w:pPr>
            <w:r>
              <w:rPr>
                <w:sz w:val="20"/>
                <w:szCs w:val="20"/>
                <w:lang w:val="ru-RU"/>
              </w:rPr>
              <w:t>ф. 1 (ряд. 280 (гр. 3) + ряд. 280 (гр. 4)) / 2)</w:t>
            </w:r>
          </w:p>
        </w:tc>
        <w:tc>
          <w:tcPr>
            <w:tcW w:type="dxa" w:w="900"/>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pPr>
            <w:r>
              <w:rPr>
                <w:sz w:val="18"/>
                <w:szCs w:val="18"/>
              </w:rPr>
            </w:r>
          </w:p>
          <w:p>
            <w:pPr>
              <w:pStyle w:val="style0"/>
            </w:pPr>
            <w:r>
              <w:rPr>
                <w:sz w:val="18"/>
                <w:szCs w:val="18"/>
              </w:rPr>
            </w:r>
          </w:p>
          <w:p>
            <w:pPr>
              <w:pStyle w:val="style0"/>
            </w:pPr>
            <w:r>
              <w:rPr>
                <w:sz w:val="18"/>
                <w:szCs w:val="18"/>
              </w:rPr>
              <w:t>-4,31</w:t>
            </w:r>
          </w:p>
        </w:tc>
        <w:tc>
          <w:tcPr>
            <w:tcW w:type="dxa" w:w="901"/>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pPr>
            <w:r>
              <w:rPr>
                <w:sz w:val="18"/>
                <w:szCs w:val="18"/>
              </w:rPr>
            </w:r>
          </w:p>
          <w:p>
            <w:pPr>
              <w:pStyle w:val="style0"/>
            </w:pPr>
            <w:r>
              <w:rPr>
                <w:sz w:val="18"/>
                <w:szCs w:val="18"/>
              </w:rPr>
            </w:r>
          </w:p>
          <w:p>
            <w:pPr>
              <w:pStyle w:val="style0"/>
            </w:pPr>
            <w:r>
              <w:rPr>
                <w:sz w:val="18"/>
                <w:szCs w:val="18"/>
              </w:rPr>
              <w:t>більше 0</w:t>
            </w:r>
          </w:p>
          <w:p>
            <w:pPr>
              <w:pStyle w:val="style0"/>
            </w:pPr>
            <w:r>
              <w:rPr>
                <w:sz w:val="18"/>
                <w:szCs w:val="18"/>
              </w:rPr>
            </w:r>
          </w:p>
        </w:tc>
      </w:tr>
    </w:tbl>
    <w:p>
      <w:pPr>
        <w:pStyle w:val="style0"/>
        <w:tabs>
          <w:tab w:leader="none" w:pos="709" w:val="left"/>
        </w:tabs>
        <w:overflowPunct w:val="true"/>
        <w:ind w:firstLine="709" w:left="0" w:right="0"/>
        <w:jc w:val="both"/>
      </w:pPr>
      <w:r>
        <w:rPr>
          <w:sz w:val="24"/>
          <w:szCs w:val="24"/>
        </w:rPr>
        <w:t xml:space="preserve">З наведеної інформації вбачається, що  фінансовий стан товариства в звітному році був посереднім, товариство господарювало збитково. Дані фінансової звітності реально відображають фактичний фінансовий стан товариства. </w:t>
      </w:r>
    </w:p>
    <w:p>
      <w:pPr>
        <w:pStyle w:val="style0"/>
        <w:tabs>
          <w:tab w:leader="none" w:pos="709" w:val="left"/>
        </w:tabs>
        <w:overflowPunct w:val="true"/>
        <w:ind w:firstLine="709" w:left="0" w:right="84"/>
        <w:jc w:val="both"/>
      </w:pPr>
      <w:r>
        <w:rPr>
          <w:sz w:val="24"/>
          <w:szCs w:val="24"/>
        </w:rPr>
        <w:t xml:space="preserve">Протягом звітного року не відбувалось дій, які могли суттєво  вплинути на фінанси-господарський стан та призвести до значної зміни вартості його цінних паперів. Маються підстави для висловлення думки про можливість безупинного функціонування </w:t>
      </w:r>
      <w:r>
        <w:rPr>
          <w:color w:val="000000"/>
          <w:sz w:val="24"/>
          <w:szCs w:val="24"/>
          <w:lang w:eastAsia="uk-UA"/>
        </w:rPr>
        <w:t>Публічного</w:t>
      </w:r>
      <w:r>
        <w:rPr>
          <w:sz w:val="24"/>
          <w:szCs w:val="24"/>
          <w:lang w:eastAsia="en-US"/>
        </w:rPr>
        <w:t xml:space="preserve"> акціонерного товариства </w:t>
      </w:r>
      <w:r>
        <w:rPr>
          <w:bCs/>
          <w:sz w:val="24"/>
          <w:szCs w:val="24"/>
          <w:lang w:eastAsia="en-US"/>
        </w:rPr>
        <w:t>“Завод “Тіра”</w:t>
      </w:r>
      <w:r>
        <w:rPr>
          <w:sz w:val="24"/>
          <w:szCs w:val="24"/>
        </w:rPr>
        <w:t>, як суб’єкта господарювання.</w:t>
      </w:r>
    </w:p>
    <w:p>
      <w:pPr>
        <w:pStyle w:val="style0"/>
        <w:widowControl w:val="false"/>
        <w:tabs>
          <w:tab w:leader="none" w:pos="8118" w:val="left"/>
        </w:tabs>
        <w:overflowPunct w:val="true"/>
        <w:ind w:firstLine="540" w:left="180" w:right="509"/>
        <w:jc w:val="both"/>
      </w:pPr>
      <w:r>
        <w:rPr>
          <w:sz w:val="20"/>
          <w:szCs w:val="20"/>
          <w:lang w:eastAsia="en-US"/>
        </w:rPr>
        <w:t xml:space="preserve"> </w:t>
      </w:r>
      <w:r>
        <w:rPr>
          <w:rFonts w:ascii="Arial Narrow" w:hAnsi="Arial Narrow"/>
          <w:b/>
          <w:sz w:val="22"/>
          <w:szCs w:val="20"/>
          <w:lang w:eastAsia="en-US"/>
        </w:rPr>
        <w:t>Директор фірми Трансаудит”,                   Бейгельзімер М.Г.</w:t>
      </w:r>
    </w:p>
    <w:p>
      <w:pPr>
        <w:pStyle w:val="style0"/>
        <w:widowControl w:val="false"/>
        <w:tabs>
          <w:tab w:leader="none" w:pos="1287" w:val="left"/>
          <w:tab w:leader="none" w:pos="2007" w:val="left"/>
          <w:tab w:leader="none" w:pos="2727" w:val="left"/>
          <w:tab w:leader="none" w:pos="3432" w:val="left"/>
        </w:tabs>
        <w:overflowPunct w:val="true"/>
        <w:spacing w:after="0" w:before="100"/>
        <w:ind w:hanging="0" w:left="567" w:right="0"/>
        <w:jc w:val="both"/>
      </w:pPr>
      <w:r>
        <w:rPr>
          <w:rFonts w:ascii="Arial Narrow" w:hAnsi="Arial Narrow"/>
          <w:b/>
          <w:sz w:val="22"/>
          <w:szCs w:val="20"/>
          <w:lang w:eastAsia="en-US"/>
        </w:rPr>
        <w:tab/>
        <w:t xml:space="preserve"> незалежний аудитор </w:t>
        <w:tab/>
      </w:r>
    </w:p>
    <w:p>
      <w:pPr>
        <w:pStyle w:val="style0"/>
        <w:widowControl w:val="false"/>
        <w:overflowPunct w:val="true"/>
        <w:spacing w:after="0" w:before="100"/>
        <w:ind w:hanging="0" w:left="567" w:right="0"/>
        <w:jc w:val="both"/>
      </w:pPr>
      <w:r>
        <w:rPr>
          <w:rFonts w:ascii="Arial Narrow" w:hAnsi="Arial Narrow"/>
          <w:b/>
          <w:sz w:val="16"/>
          <w:szCs w:val="20"/>
          <w:lang w:eastAsia="en-US"/>
        </w:rPr>
        <w:t xml:space="preserve">          </w:t>
      </w:r>
      <w:r>
        <w:rPr>
          <w:rFonts w:ascii="Arial Narrow" w:hAnsi="Arial Narrow"/>
          <w:b/>
          <w:sz w:val="16"/>
          <w:szCs w:val="20"/>
          <w:lang w:eastAsia="en-US"/>
        </w:rPr>
        <w:t>(сертифікат АПУ серії А № 000501 від 29.10. 2004 р. строком дії до 29.10. 2014 р</w:t>
      </w:r>
      <w:r>
        <w:rPr>
          <w:rFonts w:ascii="Arial Narrow" w:hAnsi="Arial Narrow"/>
          <w:sz w:val="16"/>
          <w:szCs w:val="20"/>
          <w:lang w:eastAsia="en-US"/>
        </w:rPr>
        <w:t>.)</w:t>
      </w:r>
    </w:p>
    <w:p>
      <w:pPr>
        <w:pStyle w:val="style0"/>
        <w:widowControl w:val="false"/>
        <w:overflowPunct w:val="true"/>
        <w:ind w:firstLine="317" w:left="1843" w:right="0"/>
      </w:pPr>
      <w:r>
        <w:rPr>
          <w:rFonts w:ascii="Courier New" w:hAnsi="Courier New"/>
          <w:sz w:val="16"/>
          <w:szCs w:val="20"/>
          <w:lang w:eastAsia="en-US"/>
        </w:rPr>
      </w:r>
    </w:p>
    <w:p>
      <w:pPr>
        <w:pStyle w:val="style0"/>
        <w:widowControl w:val="false"/>
        <w:overflowPunct w:val="true"/>
        <w:jc w:val="center"/>
      </w:pPr>
      <w:r>
        <w:rPr>
          <w:b/>
          <w:sz w:val="24"/>
          <w:szCs w:val="24"/>
          <w:lang w:eastAsia="en-US"/>
        </w:rPr>
        <w:t>10.03. 2014 р.</w:t>
      </w:r>
      <w:r>
        <w:rPr>
          <w:rFonts w:ascii="Arial Narrow" w:hAnsi="Arial Narrow"/>
          <w:sz w:val="24"/>
          <w:szCs w:val="24"/>
          <w:lang w:eastAsia="en-US"/>
        </w:rPr>
        <w:t xml:space="preserve"> </w:t>
      </w:r>
      <w:r>
        <w:rPr>
          <w:b/>
          <w:bCs/>
          <w:color w:val="000000"/>
          <w:sz w:val="24"/>
          <w:szCs w:val="24"/>
          <w:lang w:eastAsia="en-US"/>
        </w:rPr>
        <w:t>М.П.</w:t>
      </w:r>
    </w:p>
    <w:sectPr>
      <w:type w:val="nextPage"/>
      <w:pgSz w:h="16838" w:w="11906"/>
      <w:pgMar w:bottom="1134" w:footer="0" w:gutter="0" w:header="0" w:left="1701" w:right="850" w:top="1134"/>
      <w:pgNumType w:fmt="decimal"/>
      <w:formProt w:val="false"/>
      <w:textDirection w:val="lrTb"/>
      <w:docGrid w:charSpace="-14337"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Century Schoolbook">
    <w:charset w:val="80"/>
    <w:family w:val="roman"/>
    <w:pitch w:val="default"/>
  </w:font>
</w:fonts>
</file>

<file path=word/numbering.xml><?xml version="1.0" encoding="utf-8"?>
<w:numbering xmlns:w="http://schemas.openxmlformats.org/wordprocessingml/2006/main">
  <w:abstractNum w:abstractNumId="1">
    <w:lvl w:ilvl="0">
      <w:start w:val="1"/>
      <w:numFmt w:val="bullet"/>
      <w:lvlText w:val="-"/>
      <w:lvlJc w:val="left"/>
      <w:pPr>
        <w:ind w:hanging="360" w:left="720"/>
      </w:pPr>
      <w:rPr>
        <w:rFonts w:ascii="Century Schoolbook" w:cs="Century Schoolbook" w:hAnsi="Century Schoolbook" w:hint="default"/>
        <w:smallCaps w:val="false"/>
        <w:caps w:val="false"/>
        <w:color w:val="000000"/>
        <w:dstrike w:val="false"/>
        <w:strike w:val="false"/>
        <w:vertAlign w:val="baseline"/>
        <w:position w:val="0"/>
        <w:sz w:val="22"/>
        <w:sz w:val="22"/>
        <w:spacing w:val="0"/>
        <w:i w:val="false"/>
        <w:u w:val="none"/>
        <w:b w:val="false"/>
        <w:szCs w:val="22"/>
        <w:iCs w:val="false"/>
        <w:bCs w:val="false"/>
        <w:w w:val="100"/>
      </w:rPr>
    </w:lvl>
    <w:lvl w:ilvl="1">
      <w:start w:val="1"/>
      <w:numFmt w:val="bullet"/>
      <w:lvlText w:val="-"/>
      <w:lvlJc w:val="left"/>
      <w:pPr>
        <w:ind w:hanging="360" w:left="1080"/>
      </w:pPr>
      <w:rPr>
        <w:rFonts w:ascii="Century Schoolbook" w:cs="Century Schoolbook" w:hAnsi="Century Schoolbook" w:hint="default"/>
        <w:smallCaps w:val="false"/>
        <w:caps w:val="false"/>
        <w:color w:val="000000"/>
        <w:dstrike w:val="false"/>
        <w:strike w:val="false"/>
        <w:vertAlign w:val="baseline"/>
        <w:position w:val="0"/>
        <w:sz w:val="22"/>
        <w:sz w:val="22"/>
        <w:spacing w:val="0"/>
        <w:i w:val="false"/>
        <w:u w:val="none"/>
        <w:b w:val="false"/>
        <w:szCs w:val="22"/>
        <w:iCs w:val="false"/>
        <w:bCs w:val="false"/>
        <w:w w:val="100"/>
      </w:rPr>
    </w:lvl>
    <w:lvl w:ilvl="2">
      <w:start w:val="1"/>
      <w:numFmt w:val="bullet"/>
      <w:lvlText w:val="-"/>
      <w:lvlJc w:val="left"/>
      <w:pPr>
        <w:ind w:hanging="360" w:left="1440"/>
      </w:pPr>
      <w:rPr>
        <w:rFonts w:ascii="Century Schoolbook" w:cs="Century Schoolbook" w:hAnsi="Century Schoolbook" w:hint="default"/>
        <w:smallCaps w:val="false"/>
        <w:caps w:val="false"/>
        <w:color w:val="000000"/>
        <w:dstrike w:val="false"/>
        <w:strike w:val="false"/>
        <w:vertAlign w:val="baseline"/>
        <w:position w:val="0"/>
        <w:sz w:val="22"/>
        <w:sz w:val="22"/>
        <w:spacing w:val="0"/>
        <w:i w:val="false"/>
        <w:u w:val="none"/>
        <w:b w:val="false"/>
        <w:szCs w:val="22"/>
        <w:iCs w:val="false"/>
        <w:bCs w:val="false"/>
        <w:w w:val="100"/>
      </w:rPr>
    </w:lvl>
    <w:lvl w:ilvl="3">
      <w:start w:val="1"/>
      <w:numFmt w:val="bullet"/>
      <w:lvlText w:val="-"/>
      <w:lvlJc w:val="left"/>
      <w:pPr>
        <w:ind w:hanging="360" w:left="1800"/>
      </w:pPr>
      <w:rPr>
        <w:rFonts w:ascii="Century Schoolbook" w:cs="Century Schoolbook" w:hAnsi="Century Schoolbook" w:hint="default"/>
        <w:smallCaps w:val="false"/>
        <w:caps w:val="false"/>
        <w:color w:val="000000"/>
        <w:dstrike w:val="false"/>
        <w:strike w:val="false"/>
        <w:vertAlign w:val="baseline"/>
        <w:position w:val="0"/>
        <w:sz w:val="22"/>
        <w:sz w:val="22"/>
        <w:spacing w:val="0"/>
        <w:i w:val="false"/>
        <w:u w:val="none"/>
        <w:b w:val="false"/>
        <w:szCs w:val="22"/>
        <w:iCs w:val="false"/>
        <w:bCs w:val="false"/>
        <w:w w:val="100"/>
      </w:rPr>
    </w:lvl>
    <w:lvl w:ilvl="4">
      <w:start w:val="1"/>
      <w:numFmt w:val="bullet"/>
      <w:lvlText w:val="-"/>
      <w:lvlJc w:val="left"/>
      <w:pPr>
        <w:ind w:hanging="360" w:left="2160"/>
      </w:pPr>
      <w:rPr>
        <w:rFonts w:ascii="Century Schoolbook" w:cs="Century Schoolbook" w:hAnsi="Century Schoolbook" w:hint="default"/>
        <w:smallCaps w:val="false"/>
        <w:caps w:val="false"/>
        <w:color w:val="000000"/>
        <w:dstrike w:val="false"/>
        <w:strike w:val="false"/>
        <w:vertAlign w:val="baseline"/>
        <w:position w:val="0"/>
        <w:sz w:val="22"/>
        <w:sz w:val="22"/>
        <w:spacing w:val="0"/>
        <w:i w:val="false"/>
        <w:u w:val="none"/>
        <w:b w:val="false"/>
        <w:szCs w:val="22"/>
        <w:iCs w:val="false"/>
        <w:bCs w:val="false"/>
        <w:w w:val="100"/>
      </w:rPr>
    </w:lvl>
    <w:lvl w:ilvl="5">
      <w:start w:val="1"/>
      <w:numFmt w:val="bullet"/>
      <w:lvlText w:val="-"/>
      <w:lvlJc w:val="left"/>
      <w:pPr>
        <w:ind w:hanging="360" w:left="2520"/>
      </w:pPr>
      <w:rPr>
        <w:rFonts w:ascii="Century Schoolbook" w:cs="Century Schoolbook" w:hAnsi="Century Schoolbook" w:hint="default"/>
        <w:smallCaps w:val="false"/>
        <w:caps w:val="false"/>
        <w:color w:val="000000"/>
        <w:dstrike w:val="false"/>
        <w:strike w:val="false"/>
        <w:vertAlign w:val="baseline"/>
        <w:position w:val="0"/>
        <w:sz w:val="22"/>
        <w:sz w:val="22"/>
        <w:spacing w:val="0"/>
        <w:i w:val="false"/>
        <w:u w:val="none"/>
        <w:b w:val="false"/>
        <w:szCs w:val="22"/>
        <w:iCs w:val="false"/>
        <w:bCs w:val="false"/>
        <w:w w:val="100"/>
      </w:rPr>
    </w:lvl>
    <w:lvl w:ilvl="6">
      <w:start w:val="1"/>
      <w:numFmt w:val="bullet"/>
      <w:lvlText w:val="-"/>
      <w:lvlJc w:val="left"/>
      <w:pPr>
        <w:ind w:hanging="360" w:left="2880"/>
      </w:pPr>
      <w:rPr>
        <w:rFonts w:ascii="Century Schoolbook" w:cs="Century Schoolbook" w:hAnsi="Century Schoolbook" w:hint="default"/>
        <w:smallCaps w:val="false"/>
        <w:caps w:val="false"/>
        <w:color w:val="000000"/>
        <w:dstrike w:val="false"/>
        <w:strike w:val="false"/>
        <w:vertAlign w:val="baseline"/>
        <w:position w:val="0"/>
        <w:sz w:val="22"/>
        <w:sz w:val="22"/>
        <w:spacing w:val="0"/>
        <w:i w:val="false"/>
        <w:u w:val="none"/>
        <w:b w:val="false"/>
        <w:szCs w:val="22"/>
        <w:iCs w:val="false"/>
        <w:bCs w:val="false"/>
        <w:w w:val="100"/>
      </w:rPr>
    </w:lvl>
    <w:lvl w:ilvl="7">
      <w:start w:val="1"/>
      <w:numFmt w:val="bullet"/>
      <w:lvlText w:val="-"/>
      <w:lvlJc w:val="left"/>
      <w:pPr>
        <w:ind w:hanging="360" w:left="3240"/>
      </w:pPr>
      <w:rPr>
        <w:rFonts w:ascii="Century Schoolbook" w:cs="Century Schoolbook" w:hAnsi="Century Schoolbook" w:hint="default"/>
        <w:smallCaps w:val="false"/>
        <w:caps w:val="false"/>
        <w:color w:val="000000"/>
        <w:dstrike w:val="false"/>
        <w:strike w:val="false"/>
        <w:vertAlign w:val="baseline"/>
        <w:position w:val="0"/>
        <w:sz w:val="22"/>
        <w:sz w:val="22"/>
        <w:spacing w:val="0"/>
        <w:i w:val="false"/>
        <w:u w:val="none"/>
        <w:b w:val="false"/>
        <w:szCs w:val="22"/>
        <w:iCs w:val="false"/>
        <w:bCs w:val="false"/>
        <w:w w:val="100"/>
      </w:rPr>
    </w:lvl>
    <w:lvl w:ilvl="8">
      <w:start w:val="1"/>
      <w:numFmt w:val="bullet"/>
      <w:lvlText w:val="-"/>
      <w:lvlJc w:val="left"/>
      <w:pPr>
        <w:ind w:hanging="360" w:left="3600"/>
      </w:pPr>
      <w:rPr>
        <w:rFonts w:ascii="Century Schoolbook" w:cs="Century Schoolbook" w:hAnsi="Century Schoolbook" w:hint="default"/>
        <w:smallCaps w:val="false"/>
        <w:caps w:val="false"/>
        <w:color w:val="000000"/>
        <w:dstrike w:val="false"/>
        <w:strike w:val="false"/>
        <w:vertAlign w:val="baseline"/>
        <w:position w:val="0"/>
        <w:sz w:val="22"/>
        <w:sz w:val="22"/>
        <w:spacing w:val="0"/>
        <w:i w:val="false"/>
        <w:u w:val="none"/>
        <w:b w:val="false"/>
        <w:szCs w:val="22"/>
        <w:iCs w:val="false"/>
        <w:bCs w:val="false"/>
        <w:w w:val="100"/>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Базовый"/>
    <w:next w:val="style0"/>
    <w:pPr>
      <w:widowControl/>
      <w:tabs>
        <w:tab w:leader="none" w:pos="708" w:val="left"/>
      </w:tabs>
      <w:suppressAutoHyphens w:val="true"/>
      <w:spacing w:after="0" w:before="0" w:line="100" w:lineRule="atLeast"/>
    </w:pPr>
    <w:rPr>
      <w:rFonts w:ascii="Times New Roman" w:cs="Times New Roman" w:eastAsia="Times New Roman" w:hAnsi="Times New Roman"/>
      <w:color w:val="auto"/>
      <w:sz w:val="28"/>
      <w:szCs w:val="28"/>
      <w:lang w:bidi="ar-SA" w:eastAsia="ru-RU" w:val="uk-UA"/>
    </w:rPr>
  </w:style>
  <w:style w:styleId="style15" w:type="character">
    <w:name w:val="Default Paragraph Font"/>
    <w:next w:val="style15"/>
    <w:rPr/>
  </w:style>
  <w:style w:styleId="style16" w:type="character">
    <w:name w:val="ListLabel 1"/>
    <w:next w:val="style16"/>
    <w:rPr>
      <w:rFonts w:cs="Century Schoolbook"/>
      <w:b w:val="false"/>
      <w:bCs w:val="false"/>
      <w:i w:val="false"/>
      <w:iCs w:val="false"/>
      <w:caps w:val="false"/>
      <w:smallCaps w:val="false"/>
      <w:strike w:val="false"/>
      <w:dstrike w:val="false"/>
      <w:color w:val="000000"/>
      <w:spacing w:val="0"/>
      <w:w w:val="100"/>
      <w:position w:val="0"/>
      <w:sz w:val="22"/>
      <w:sz w:val="22"/>
      <w:szCs w:val="22"/>
      <w:u w:val="none"/>
      <w:vertAlign w:val="baseline"/>
    </w:rPr>
  </w:style>
  <w:style w:styleId="style17" w:type="character">
    <w:name w:val="Интернет-ссылка"/>
    <w:next w:val="style17"/>
    <w:rPr>
      <w:color w:val="000080"/>
      <w:u w:val="single"/>
      <w:lang w:bidi="ru-RU" w:eastAsia="ru-RU" w:val="ru-RU"/>
    </w:rPr>
  </w:style>
  <w:style w:styleId="style18" w:type="paragraph">
    <w:name w:val="Заголовок"/>
    <w:basedOn w:val="style0"/>
    <w:next w:val="style19"/>
    <w:pPr>
      <w:keepNext/>
      <w:spacing w:after="120" w:before="240"/>
    </w:pPr>
    <w:rPr>
      <w:rFonts w:ascii="Arial" w:cs="Mangal" w:eastAsia="Microsoft YaHei" w:hAnsi="Arial"/>
      <w:sz w:val="28"/>
      <w:szCs w:val="28"/>
    </w:rPr>
  </w:style>
  <w:style w:styleId="style19" w:type="paragraph">
    <w:name w:val="Основной текст"/>
    <w:basedOn w:val="style0"/>
    <w:next w:val="style19"/>
    <w:pPr>
      <w:spacing w:after="120" w:before="0"/>
    </w:pPr>
    <w:rPr/>
  </w:style>
  <w:style w:styleId="style20" w:type="paragraph">
    <w:name w:val="Список"/>
    <w:basedOn w:val="style19"/>
    <w:next w:val="style20"/>
    <w:pPr/>
    <w:rPr>
      <w:rFonts w:cs="Mangal"/>
    </w:rPr>
  </w:style>
  <w:style w:styleId="style21" w:type="paragraph">
    <w:name w:val="Название"/>
    <w:basedOn w:val="style0"/>
    <w:next w:val="style21"/>
    <w:pPr>
      <w:suppressLineNumbers/>
      <w:spacing w:after="120" w:before="120"/>
    </w:pPr>
    <w:rPr>
      <w:rFonts w:cs="Mangal"/>
      <w:i/>
      <w:iCs/>
      <w:sz w:val="24"/>
      <w:szCs w:val="24"/>
    </w:rPr>
  </w:style>
  <w:style w:styleId="style22" w:type="paragraph">
    <w:name w:val="Указатель"/>
    <w:basedOn w:val="style0"/>
    <w:next w:val="style22"/>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ao-tira@mail.ru" TargetMode="External"/><Relationship Id="rId3" Type="http://schemas.openxmlformats.org/officeDocument/2006/relationships/hyperlink" Target="http://search.ligazakon.ua/l_doc2.nsf/link1/KL080153.html" TargetMode="External"/><Relationship Id="rId4" Type="http://schemas.openxmlformats.org/officeDocument/2006/relationships/hyperlink" Target="mailto:tau@te.net.ua" TargetMode="External"/><Relationship Id="rId5" Type="http://schemas.openxmlformats.org/officeDocument/2006/relationships/numbering" Target="numbering.xml"/><Relationship Id="rId6"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2014-03-13T11:24:00.00Z</dcterms:created>
  <dc:creator>Admin</dc:creator>
  <cp:lastModifiedBy>Admin</cp:lastModifiedBy>
  <dcterms:modified xsi:type="dcterms:W3CDTF">2014-03-13T11:24:00.00Z</dcterms:modified>
  <cp:revision>1</cp:revision>
</cp:coreProperties>
</file>